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F90B" w14:textId="77777777" w:rsidR="00F11223" w:rsidRPr="00184699" w:rsidRDefault="00A42059">
      <w:pPr>
        <w:jc w:val="center"/>
        <w:rPr>
          <w:b/>
          <w:color w:val="000000"/>
        </w:rPr>
      </w:pPr>
      <w:r w:rsidRPr="00184699">
        <w:rPr>
          <w:b/>
          <w:color w:val="000000"/>
        </w:rPr>
        <w:t>Отчет об итогах голосования на</w:t>
      </w:r>
    </w:p>
    <w:p w14:paraId="022DF2D1" w14:textId="794DDD9D" w:rsidR="00F11223" w:rsidRPr="00184699" w:rsidRDefault="003B3763" w:rsidP="00184699">
      <w:pPr>
        <w:jc w:val="center"/>
        <w:rPr>
          <w:b/>
          <w:color w:val="000000"/>
        </w:rPr>
      </w:pPr>
      <w:r>
        <w:rPr>
          <w:b/>
          <w:color w:val="000000"/>
        </w:rPr>
        <w:t>внеочередном</w:t>
      </w:r>
      <w:r w:rsidR="00B35902" w:rsidRPr="00184699">
        <w:rPr>
          <w:b/>
          <w:color w:val="000000"/>
        </w:rPr>
        <w:t xml:space="preserve"> обще</w:t>
      </w:r>
      <w:r w:rsidR="00A42059" w:rsidRPr="00184699">
        <w:rPr>
          <w:b/>
          <w:color w:val="000000"/>
        </w:rPr>
        <w:t>м</w:t>
      </w:r>
      <w:r w:rsidR="00B35902" w:rsidRPr="00184699">
        <w:rPr>
          <w:b/>
          <w:color w:val="000000"/>
        </w:rPr>
        <w:t xml:space="preserve"> собрани</w:t>
      </w:r>
      <w:r w:rsidR="00A42059" w:rsidRPr="00184699">
        <w:rPr>
          <w:b/>
          <w:color w:val="000000"/>
        </w:rPr>
        <w:t>и</w:t>
      </w:r>
      <w:r w:rsidR="00B35902" w:rsidRPr="00184699">
        <w:rPr>
          <w:b/>
          <w:color w:val="000000"/>
        </w:rPr>
        <w:t xml:space="preserve"> акционеров</w:t>
      </w:r>
      <w:r w:rsidR="00184699">
        <w:rPr>
          <w:b/>
          <w:color w:val="000000"/>
        </w:rPr>
        <w:t xml:space="preserve"> </w:t>
      </w:r>
      <w:r w:rsidR="00AE6749">
        <w:rPr>
          <w:b/>
          <w:color w:val="000000"/>
        </w:rPr>
        <w:t>П</w:t>
      </w:r>
      <w:r w:rsidR="00B35902" w:rsidRPr="00184699">
        <w:rPr>
          <w:b/>
          <w:color w:val="000000"/>
        </w:rPr>
        <w:t>АО "Интикульское"</w:t>
      </w:r>
    </w:p>
    <w:p w14:paraId="37C8EAE8" w14:textId="0921F3A2" w:rsidR="000825E9" w:rsidRPr="000A1826" w:rsidRDefault="000825E9" w:rsidP="000825E9">
      <w:pPr>
        <w:rPr>
          <w:b/>
          <w:color w:val="000000"/>
          <w:sz w:val="18"/>
        </w:rPr>
      </w:pPr>
      <w:r w:rsidRPr="000A1826">
        <w:rPr>
          <w:b/>
          <w:color w:val="000000"/>
          <w:sz w:val="18"/>
        </w:rPr>
        <w:t>Полное фирменное наименование:</w:t>
      </w:r>
      <w:r w:rsidRPr="000A1826">
        <w:rPr>
          <w:bCs/>
          <w:sz w:val="18"/>
        </w:rPr>
        <w:t xml:space="preserve"> </w:t>
      </w:r>
      <w:r w:rsidR="00AE6749">
        <w:rPr>
          <w:bCs/>
          <w:sz w:val="18"/>
        </w:rPr>
        <w:t>Публичное а</w:t>
      </w:r>
      <w:r w:rsidRPr="000A1826">
        <w:rPr>
          <w:bCs/>
          <w:sz w:val="18"/>
        </w:rPr>
        <w:t>кционерное общество "Интикульское"</w:t>
      </w:r>
    </w:p>
    <w:p w14:paraId="31E89BDA" w14:textId="611ACEB4" w:rsidR="003B3763" w:rsidRPr="000A1826" w:rsidRDefault="000825E9" w:rsidP="000825E9">
      <w:pPr>
        <w:rPr>
          <w:bCs/>
          <w:sz w:val="18"/>
          <w:szCs w:val="22"/>
        </w:rPr>
      </w:pPr>
      <w:r w:rsidRPr="000A1826">
        <w:rPr>
          <w:b/>
          <w:color w:val="000000"/>
          <w:sz w:val="18"/>
        </w:rPr>
        <w:t>Место нахождения общества:</w:t>
      </w:r>
      <w:r w:rsidRPr="000A1826">
        <w:rPr>
          <w:bCs/>
          <w:sz w:val="18"/>
        </w:rPr>
        <w:t xml:space="preserve"> </w:t>
      </w:r>
      <w:r w:rsidR="00AE6749" w:rsidRPr="00AE6749">
        <w:rPr>
          <w:bCs/>
          <w:sz w:val="18"/>
          <w:szCs w:val="22"/>
        </w:rPr>
        <w:t xml:space="preserve">Красноярский </w:t>
      </w:r>
      <w:proofErr w:type="gramStart"/>
      <w:r w:rsidR="00AE6749" w:rsidRPr="00AE6749">
        <w:rPr>
          <w:bCs/>
          <w:sz w:val="18"/>
          <w:szCs w:val="22"/>
        </w:rPr>
        <w:t>край,  Новоселовский</w:t>
      </w:r>
      <w:proofErr w:type="gramEnd"/>
      <w:r w:rsidR="00AE6749" w:rsidRPr="00AE6749">
        <w:rPr>
          <w:bCs/>
          <w:sz w:val="18"/>
          <w:szCs w:val="22"/>
        </w:rPr>
        <w:t xml:space="preserve"> район, поселок Интикуль</w:t>
      </w:r>
    </w:p>
    <w:p w14:paraId="0577895D" w14:textId="77777777" w:rsidR="00AE6749" w:rsidRPr="00AE6749" w:rsidRDefault="000825E9" w:rsidP="000825E9">
      <w:pPr>
        <w:rPr>
          <w:bCs/>
          <w:sz w:val="18"/>
          <w:szCs w:val="22"/>
        </w:rPr>
      </w:pPr>
      <w:r w:rsidRPr="000A1826">
        <w:rPr>
          <w:b/>
          <w:color w:val="000000"/>
          <w:sz w:val="18"/>
        </w:rPr>
        <w:t>Адрес общества:</w:t>
      </w:r>
      <w:r w:rsidRPr="000A1826">
        <w:rPr>
          <w:bCs/>
          <w:sz w:val="18"/>
        </w:rPr>
        <w:t xml:space="preserve"> </w:t>
      </w:r>
      <w:r w:rsidR="00AE6749" w:rsidRPr="00AE6749">
        <w:rPr>
          <w:bCs/>
          <w:sz w:val="18"/>
          <w:szCs w:val="22"/>
        </w:rPr>
        <w:t xml:space="preserve">662340, Красноярский </w:t>
      </w:r>
      <w:proofErr w:type="gramStart"/>
      <w:r w:rsidR="00AE6749" w:rsidRPr="00AE6749">
        <w:rPr>
          <w:bCs/>
          <w:sz w:val="18"/>
          <w:szCs w:val="22"/>
        </w:rPr>
        <w:t>край,  Новоселовский</w:t>
      </w:r>
      <w:proofErr w:type="gramEnd"/>
      <w:r w:rsidR="00AE6749" w:rsidRPr="00AE6749">
        <w:rPr>
          <w:bCs/>
          <w:sz w:val="18"/>
          <w:szCs w:val="22"/>
        </w:rPr>
        <w:t xml:space="preserve"> р-н, п. Интикуль, ул. Горького, д. 5 </w:t>
      </w:r>
    </w:p>
    <w:p w14:paraId="4B970CBE" w14:textId="260E163B" w:rsidR="000825E9" w:rsidRPr="000A1826" w:rsidRDefault="000825E9" w:rsidP="000825E9">
      <w:pPr>
        <w:rPr>
          <w:b/>
          <w:color w:val="000000"/>
          <w:sz w:val="18"/>
        </w:rPr>
      </w:pPr>
      <w:r w:rsidRPr="000A1826">
        <w:rPr>
          <w:b/>
          <w:color w:val="000000"/>
          <w:sz w:val="18"/>
        </w:rPr>
        <w:t>Вид общего собрания (далее по тексту</w:t>
      </w:r>
      <w:r w:rsidRPr="000A1826">
        <w:rPr>
          <w:color w:val="000000"/>
          <w:sz w:val="18"/>
        </w:rPr>
        <w:t xml:space="preserve"> – </w:t>
      </w:r>
      <w:r w:rsidRPr="000A1826">
        <w:rPr>
          <w:b/>
          <w:color w:val="000000"/>
          <w:sz w:val="18"/>
        </w:rPr>
        <w:t>общее собрание):</w:t>
      </w:r>
      <w:r w:rsidRPr="000A1826">
        <w:rPr>
          <w:bCs/>
          <w:sz w:val="18"/>
        </w:rPr>
        <w:t xml:space="preserve"> </w:t>
      </w:r>
      <w:r w:rsidR="003B3763" w:rsidRPr="000A1826">
        <w:rPr>
          <w:bCs/>
          <w:sz w:val="18"/>
        </w:rPr>
        <w:t>Внеочередное</w:t>
      </w:r>
    </w:p>
    <w:p w14:paraId="7CD0B514" w14:textId="77777777" w:rsidR="000825E9" w:rsidRPr="000A1826" w:rsidRDefault="000825E9" w:rsidP="000825E9">
      <w:pPr>
        <w:rPr>
          <w:b/>
          <w:color w:val="000000"/>
          <w:sz w:val="18"/>
        </w:rPr>
      </w:pPr>
      <w:r w:rsidRPr="000A1826">
        <w:rPr>
          <w:b/>
          <w:color w:val="000000"/>
          <w:sz w:val="18"/>
        </w:rPr>
        <w:t>Форма проведения общего собрания:</w:t>
      </w:r>
      <w:r w:rsidRPr="000A1826">
        <w:rPr>
          <w:bCs/>
          <w:sz w:val="18"/>
        </w:rPr>
        <w:t xml:space="preserve"> Собрание</w:t>
      </w:r>
    </w:p>
    <w:p w14:paraId="6DBFBB38" w14:textId="10A65979" w:rsidR="000825E9" w:rsidRPr="000A1826" w:rsidRDefault="000825E9" w:rsidP="000825E9">
      <w:pPr>
        <w:rPr>
          <w:bCs/>
          <w:sz w:val="18"/>
        </w:rPr>
      </w:pPr>
      <w:r w:rsidRPr="000A1826">
        <w:rPr>
          <w:b/>
          <w:color w:val="000000"/>
          <w:sz w:val="18"/>
        </w:rPr>
        <w:t>Дата определения (фиксации) лиц, имеющих право на участие в общем собрании акционеров:</w:t>
      </w:r>
      <w:r w:rsidRPr="000A1826">
        <w:rPr>
          <w:bCs/>
          <w:sz w:val="18"/>
        </w:rPr>
        <w:t xml:space="preserve"> </w:t>
      </w:r>
      <w:r w:rsidR="00183401">
        <w:rPr>
          <w:bCs/>
          <w:sz w:val="18"/>
          <w:szCs w:val="22"/>
        </w:rPr>
        <w:t>06</w:t>
      </w:r>
      <w:r w:rsidR="00AE6749" w:rsidRPr="00AE6749">
        <w:rPr>
          <w:bCs/>
          <w:sz w:val="18"/>
          <w:szCs w:val="22"/>
        </w:rPr>
        <w:t>.0</w:t>
      </w:r>
      <w:r w:rsidR="00183401">
        <w:rPr>
          <w:bCs/>
          <w:sz w:val="18"/>
          <w:szCs w:val="22"/>
        </w:rPr>
        <w:t>8</w:t>
      </w:r>
      <w:r w:rsidR="00AE6749" w:rsidRPr="00AE6749">
        <w:rPr>
          <w:bCs/>
          <w:sz w:val="18"/>
          <w:szCs w:val="22"/>
        </w:rPr>
        <w:t>.2024 г.</w:t>
      </w:r>
    </w:p>
    <w:p w14:paraId="6F7E5664" w14:textId="244F2CF4" w:rsidR="000825E9" w:rsidRPr="000A1826" w:rsidRDefault="000825E9" w:rsidP="000825E9">
      <w:pPr>
        <w:rPr>
          <w:b/>
          <w:color w:val="000000"/>
          <w:sz w:val="18"/>
        </w:rPr>
      </w:pPr>
      <w:r w:rsidRPr="000A1826">
        <w:rPr>
          <w:b/>
          <w:color w:val="000000"/>
          <w:sz w:val="18"/>
        </w:rPr>
        <w:t>Дата проведения общего собрания:</w:t>
      </w:r>
      <w:r w:rsidRPr="000A1826">
        <w:rPr>
          <w:bCs/>
          <w:sz w:val="18"/>
        </w:rPr>
        <w:t xml:space="preserve"> </w:t>
      </w:r>
      <w:r w:rsidR="00183401">
        <w:rPr>
          <w:bCs/>
          <w:sz w:val="18"/>
        </w:rPr>
        <w:t>30</w:t>
      </w:r>
      <w:r w:rsidR="003B3763" w:rsidRPr="000A1826">
        <w:rPr>
          <w:bCs/>
          <w:sz w:val="18"/>
          <w:szCs w:val="22"/>
        </w:rPr>
        <w:t>.</w:t>
      </w:r>
      <w:r w:rsidR="00AE6749">
        <w:rPr>
          <w:bCs/>
          <w:sz w:val="18"/>
          <w:szCs w:val="22"/>
        </w:rPr>
        <w:t>0</w:t>
      </w:r>
      <w:r w:rsidR="00183401">
        <w:rPr>
          <w:bCs/>
          <w:sz w:val="18"/>
          <w:szCs w:val="22"/>
        </w:rPr>
        <w:t>8</w:t>
      </w:r>
      <w:r w:rsidR="003B3763" w:rsidRPr="000A1826">
        <w:rPr>
          <w:bCs/>
          <w:sz w:val="18"/>
          <w:szCs w:val="22"/>
        </w:rPr>
        <w:t>.202</w:t>
      </w:r>
      <w:r w:rsidR="00AE6749">
        <w:rPr>
          <w:bCs/>
          <w:sz w:val="18"/>
          <w:szCs w:val="22"/>
        </w:rPr>
        <w:t>4</w:t>
      </w:r>
      <w:r w:rsidR="003B3763" w:rsidRPr="000A1826">
        <w:rPr>
          <w:bCs/>
          <w:sz w:val="18"/>
          <w:szCs w:val="22"/>
        </w:rPr>
        <w:t xml:space="preserve"> г.</w:t>
      </w:r>
    </w:p>
    <w:p w14:paraId="2AF15887" w14:textId="58C333F3" w:rsidR="00AE6749" w:rsidRPr="00AE6749" w:rsidRDefault="000825E9" w:rsidP="003166ED">
      <w:pPr>
        <w:rPr>
          <w:bCs/>
          <w:sz w:val="18"/>
          <w:szCs w:val="22"/>
        </w:rPr>
      </w:pPr>
      <w:r w:rsidRPr="000A1826">
        <w:rPr>
          <w:b/>
          <w:color w:val="000000"/>
          <w:sz w:val="18"/>
        </w:rPr>
        <w:t>Место проведения общего собрания, проводимого в форме собрании (адрес, по которому проводилось собрание):</w:t>
      </w:r>
      <w:r w:rsidRPr="000A1826">
        <w:rPr>
          <w:bCs/>
          <w:sz w:val="18"/>
        </w:rPr>
        <w:t xml:space="preserve"> </w:t>
      </w:r>
      <w:r w:rsidR="00AE6749" w:rsidRPr="00AE6749">
        <w:rPr>
          <w:bCs/>
          <w:sz w:val="18"/>
          <w:szCs w:val="22"/>
        </w:rPr>
        <w:t>662</w:t>
      </w:r>
      <w:r w:rsidR="00183401">
        <w:rPr>
          <w:bCs/>
          <w:sz w:val="18"/>
          <w:szCs w:val="22"/>
        </w:rPr>
        <w:t>340</w:t>
      </w:r>
      <w:r w:rsidR="00AE6749" w:rsidRPr="00AE6749">
        <w:rPr>
          <w:bCs/>
          <w:sz w:val="18"/>
          <w:szCs w:val="22"/>
        </w:rPr>
        <w:t xml:space="preserve">, Красноярский край, Новоселовский р-н, п. Интикуль, ул. Горького, д.5, помещение администрации </w:t>
      </w:r>
      <w:r w:rsidR="004E5B03">
        <w:rPr>
          <w:bCs/>
          <w:sz w:val="18"/>
          <w:szCs w:val="22"/>
        </w:rPr>
        <w:t>П</w:t>
      </w:r>
      <w:r w:rsidR="00AE6749" w:rsidRPr="00AE6749">
        <w:rPr>
          <w:bCs/>
          <w:sz w:val="18"/>
          <w:szCs w:val="22"/>
        </w:rPr>
        <w:t>АО "Интикульское"</w:t>
      </w:r>
      <w:r w:rsidR="0097425D">
        <w:rPr>
          <w:bCs/>
          <w:sz w:val="18"/>
          <w:szCs w:val="22"/>
        </w:rPr>
        <w:t>.</w:t>
      </w:r>
    </w:p>
    <w:p w14:paraId="139D1997" w14:textId="5046106F" w:rsidR="00F11223" w:rsidRPr="000A1826" w:rsidRDefault="00B35902" w:rsidP="003166ED">
      <w:pPr>
        <w:rPr>
          <w:b/>
          <w:color w:val="000000"/>
          <w:sz w:val="18"/>
        </w:rPr>
      </w:pPr>
      <w:r w:rsidRPr="000A1826">
        <w:rPr>
          <w:b/>
          <w:color w:val="000000"/>
          <w:sz w:val="18"/>
        </w:rPr>
        <w:t>Повестка дня:</w:t>
      </w:r>
    </w:p>
    <w:p w14:paraId="4F0564C8" w14:textId="77777777" w:rsidR="00183401" w:rsidRPr="00183401" w:rsidRDefault="00183401" w:rsidP="00183401">
      <w:pPr>
        <w:pStyle w:val="a6"/>
        <w:tabs>
          <w:tab w:val="left" w:pos="708"/>
        </w:tabs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1. О предоставлении согласия на одобрение крупной сделки, обладающей признаками заинтересованности  по заключению договора поручительства в целях обеспечения исполнения обязательств по Договору об открытии возобновляемой кредитной линии №440</w:t>
      </w:r>
      <w:r w:rsidRPr="00183401">
        <w:rPr>
          <w:bCs/>
          <w:sz w:val="18"/>
          <w:szCs w:val="18"/>
          <w:lang w:val="en-US"/>
        </w:rPr>
        <w:t>C</w:t>
      </w:r>
      <w:r w:rsidRPr="00183401">
        <w:rPr>
          <w:bCs/>
          <w:sz w:val="18"/>
          <w:szCs w:val="18"/>
        </w:rPr>
        <w:t>00</w:t>
      </w:r>
      <w:r w:rsidRPr="00183401">
        <w:rPr>
          <w:bCs/>
          <w:sz w:val="18"/>
          <w:szCs w:val="18"/>
          <w:lang w:val="en-US"/>
        </w:rPr>
        <w:t>Z</w:t>
      </w:r>
      <w:r w:rsidRPr="00183401">
        <w:rPr>
          <w:bCs/>
          <w:sz w:val="18"/>
          <w:szCs w:val="18"/>
        </w:rPr>
        <w:t>1</w:t>
      </w:r>
      <w:r w:rsidRPr="00183401">
        <w:rPr>
          <w:bCs/>
          <w:sz w:val="18"/>
          <w:szCs w:val="18"/>
          <w:lang w:val="en-US"/>
        </w:rPr>
        <w:t>X</w:t>
      </w:r>
      <w:r w:rsidRPr="00183401">
        <w:rPr>
          <w:bCs/>
          <w:sz w:val="18"/>
          <w:szCs w:val="18"/>
        </w:rPr>
        <w:t>АСРМ</w:t>
      </w:r>
      <w:r w:rsidRPr="00183401">
        <w:rPr>
          <w:bCs/>
          <w:sz w:val="18"/>
          <w:szCs w:val="18"/>
          <w:lang w:val="en-US"/>
        </w:rPr>
        <w:t>MF</w:t>
      </w:r>
      <w:r w:rsidRPr="00183401">
        <w:rPr>
          <w:bCs/>
          <w:sz w:val="18"/>
          <w:szCs w:val="18"/>
        </w:rPr>
        <w:t xml:space="preserve"> (далее Договор) с Публичным акционерным обществом «Сбербанк России»  в лице Красноярского отделения №8646 (далее Банк, Кредитор), заключенному между Кредитором и ООО «Торговая компания «Просторы Сибири» (далее Заемщик).</w:t>
      </w:r>
    </w:p>
    <w:p w14:paraId="1CF81C7F" w14:textId="77777777" w:rsidR="00183401" w:rsidRPr="00183401" w:rsidRDefault="00183401" w:rsidP="00183401">
      <w:pPr>
        <w:pStyle w:val="a6"/>
        <w:tabs>
          <w:tab w:val="left" w:pos="708"/>
        </w:tabs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2. О предоставлении согласия на одобрение крупной  сделки, обладающей признаками заинтересованности  по заключению договора поручительства в целях обеспечения исполнения обязательств по заключаемому Генеральному соглашению об открытии лимита на проведение операций по непокрытым аккредитивам (далее Соглашение) с Публичным акционерным обществом «Сбербанк России»  в лице Красноярского отделения №8646 (далее Банк, Кредитор), заключенному между Кредитором и ООО «Торговая компания «Просторы Сибири» (далее Заемщик).</w:t>
      </w:r>
    </w:p>
    <w:p w14:paraId="7569E908" w14:textId="77777777" w:rsidR="00183401" w:rsidRPr="00183401" w:rsidRDefault="00183401" w:rsidP="00183401">
      <w:pPr>
        <w:pStyle w:val="a6"/>
        <w:tabs>
          <w:tab w:val="left" w:pos="708"/>
        </w:tabs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3. О предоставлении согласия на одобрение крупной сделки, обладающей признаками заинтересованности по заключению договора поручительства в целях обеспечения исполнения обязательств по заключаемому Договору о предоставлении банковской гарантии (далее Договор) с Публичным акционерным обществом «Сбербанк России»  в лице Красноярского отделения №8646 (далее Банк, Гарант), заключенному между Банком и ООО «Торговая компания «Просторы Сибири» (далее Принципал).</w:t>
      </w:r>
    </w:p>
    <w:p w14:paraId="3A02BDF4" w14:textId="77777777" w:rsidR="00183401" w:rsidRDefault="00183401" w:rsidP="00AE6749">
      <w:pPr>
        <w:rPr>
          <w:sz w:val="18"/>
        </w:rPr>
      </w:pPr>
    </w:p>
    <w:p w14:paraId="70E7D274" w14:textId="2E16C14F" w:rsidR="00AE6749" w:rsidRPr="00183401" w:rsidRDefault="00AE6749" w:rsidP="00AE6749">
      <w:pPr>
        <w:rPr>
          <w:b/>
          <w:sz w:val="18"/>
        </w:rPr>
      </w:pPr>
      <w:r w:rsidRPr="00AE6749">
        <w:rPr>
          <w:sz w:val="18"/>
        </w:rPr>
        <w:t>По вопросу повестки дня №1: </w:t>
      </w:r>
      <w:r w:rsidR="00183401" w:rsidRPr="00183401">
        <w:rPr>
          <w:b/>
          <w:bCs/>
          <w:sz w:val="18"/>
          <w:szCs w:val="18"/>
        </w:rPr>
        <w:t>О предоставлении согласия на одобрение крупной сделки, обладающей признаками заинтересованности  по заключению договора поручительства в целях обеспечения исполнения обязательств по Договору об открытии возобновляемой кредитной линии №440</w:t>
      </w:r>
      <w:r w:rsidR="00183401" w:rsidRPr="00183401">
        <w:rPr>
          <w:b/>
          <w:bCs/>
          <w:sz w:val="18"/>
          <w:szCs w:val="18"/>
          <w:lang w:val="en-US"/>
        </w:rPr>
        <w:t>C</w:t>
      </w:r>
      <w:r w:rsidR="00183401" w:rsidRPr="00183401">
        <w:rPr>
          <w:b/>
          <w:bCs/>
          <w:sz w:val="18"/>
          <w:szCs w:val="18"/>
        </w:rPr>
        <w:t>00</w:t>
      </w:r>
      <w:r w:rsidR="00183401" w:rsidRPr="00183401">
        <w:rPr>
          <w:b/>
          <w:bCs/>
          <w:sz w:val="18"/>
          <w:szCs w:val="18"/>
          <w:lang w:val="en-US"/>
        </w:rPr>
        <w:t>Z</w:t>
      </w:r>
      <w:r w:rsidR="00183401" w:rsidRPr="00183401">
        <w:rPr>
          <w:b/>
          <w:bCs/>
          <w:sz w:val="18"/>
          <w:szCs w:val="18"/>
        </w:rPr>
        <w:t>1</w:t>
      </w:r>
      <w:r w:rsidR="00183401" w:rsidRPr="00183401">
        <w:rPr>
          <w:b/>
          <w:bCs/>
          <w:sz w:val="18"/>
          <w:szCs w:val="18"/>
          <w:lang w:val="en-US"/>
        </w:rPr>
        <w:t>X</w:t>
      </w:r>
      <w:r w:rsidR="00183401" w:rsidRPr="00183401">
        <w:rPr>
          <w:b/>
          <w:bCs/>
          <w:sz w:val="18"/>
          <w:szCs w:val="18"/>
        </w:rPr>
        <w:t>АСРМ</w:t>
      </w:r>
      <w:r w:rsidR="00183401" w:rsidRPr="00183401">
        <w:rPr>
          <w:b/>
          <w:bCs/>
          <w:sz w:val="18"/>
          <w:szCs w:val="18"/>
          <w:lang w:val="en-US"/>
        </w:rPr>
        <w:t>MF</w:t>
      </w:r>
      <w:r w:rsidR="00183401" w:rsidRPr="00183401">
        <w:rPr>
          <w:b/>
          <w:bCs/>
          <w:sz w:val="18"/>
          <w:szCs w:val="18"/>
        </w:rPr>
        <w:t xml:space="preserve"> (далее Договор) с Публичным акционерным обществом «Сбербанк России»  в лице Красноярского отделения №8646 (далее Банк, Кредитор), заключенному между Кредитором и ООО «Торговая компания «Просторы Сибири» (далее Заемщик)</w:t>
      </w:r>
      <w:r w:rsidR="00183401">
        <w:rPr>
          <w:b/>
          <w:bCs/>
          <w:sz w:val="18"/>
          <w:szCs w:val="18"/>
        </w:rPr>
        <w:t>.</w:t>
      </w:r>
    </w:p>
    <w:p w14:paraId="46DA505C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Число голосов, которыми обладали лица, включенные в список лиц, имеющих право на участие в общем собрании владельцев ценных бумаг: </w:t>
      </w:r>
      <w:r w:rsidRPr="00183401">
        <w:rPr>
          <w:b/>
          <w:bCs/>
          <w:sz w:val="18"/>
          <w:szCs w:val="18"/>
        </w:rPr>
        <w:t>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153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795</w:t>
      </w:r>
      <w:r w:rsidRPr="00183401">
        <w:rPr>
          <w:bCs/>
          <w:sz w:val="18"/>
          <w:szCs w:val="18"/>
        </w:rPr>
        <w:t>.</w:t>
      </w:r>
    </w:p>
    <w:p w14:paraId="4049A194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сделки:</w:t>
      </w:r>
      <w:r w:rsidRPr="00183401">
        <w:rPr>
          <w:sz w:val="18"/>
          <w:szCs w:val="18"/>
        </w:rPr>
        <w:t xml:space="preserve"> </w:t>
      </w:r>
      <w:r w:rsidRPr="00183401">
        <w:rPr>
          <w:b/>
          <w:sz w:val="18"/>
          <w:szCs w:val="18"/>
        </w:rPr>
        <w:t>318</w:t>
      </w:r>
      <w:r w:rsidRPr="00183401">
        <w:rPr>
          <w:b/>
          <w:sz w:val="18"/>
          <w:szCs w:val="18"/>
          <w:lang w:val="en-US"/>
        </w:rPr>
        <w:t> </w:t>
      </w:r>
      <w:r w:rsidRPr="00183401">
        <w:rPr>
          <w:b/>
          <w:sz w:val="18"/>
          <w:szCs w:val="18"/>
        </w:rPr>
        <w:t>616</w:t>
      </w:r>
      <w:r w:rsidRPr="00183401">
        <w:rPr>
          <w:color w:val="000000"/>
          <w:sz w:val="18"/>
          <w:szCs w:val="18"/>
        </w:rPr>
        <w:t>.</w:t>
      </w:r>
    </w:p>
    <w:p w14:paraId="63C88188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Положения:</w:t>
      </w:r>
      <w:r w:rsidRPr="00183401">
        <w:rPr>
          <w:sz w:val="18"/>
          <w:szCs w:val="18"/>
        </w:rPr>
        <w:t xml:space="preserve"> </w:t>
      </w:r>
      <w:r w:rsidRPr="00183401">
        <w:rPr>
          <w:b/>
          <w:sz w:val="18"/>
          <w:szCs w:val="18"/>
        </w:rPr>
        <w:t>318</w:t>
      </w:r>
      <w:r w:rsidRPr="00183401">
        <w:rPr>
          <w:b/>
          <w:sz w:val="18"/>
          <w:szCs w:val="18"/>
          <w:lang w:val="en-US"/>
        </w:rPr>
        <w:t> </w:t>
      </w:r>
      <w:r w:rsidRPr="00183401">
        <w:rPr>
          <w:b/>
          <w:sz w:val="18"/>
          <w:szCs w:val="18"/>
        </w:rPr>
        <w:t>616</w:t>
      </w:r>
      <w:r w:rsidRPr="00183401">
        <w:rPr>
          <w:bCs/>
          <w:sz w:val="18"/>
          <w:szCs w:val="18"/>
        </w:rPr>
        <w:t>.</w:t>
      </w:r>
    </w:p>
    <w:p w14:paraId="1E1E2549" w14:textId="77777777" w:rsidR="00183401" w:rsidRPr="00183401" w:rsidRDefault="00183401" w:rsidP="00183401">
      <w:pPr>
        <w:widowControl/>
        <w:spacing w:line="220" w:lineRule="exact"/>
        <w:jc w:val="both"/>
        <w:rPr>
          <w:bCs/>
          <w:color w:val="000000"/>
          <w:sz w:val="18"/>
          <w:szCs w:val="18"/>
          <w:u w:val="single"/>
        </w:rPr>
      </w:pPr>
      <w:r w:rsidRPr="00183401">
        <w:rPr>
          <w:color w:val="000000"/>
          <w:sz w:val="18"/>
          <w:szCs w:val="18"/>
        </w:rPr>
        <w:t xml:space="preserve">Число голосов, которыми по данному вопросу обладали лица, не заинтересованные в совершении обществом сделки, принявшие участие в общем собрании: </w:t>
      </w:r>
      <w:r w:rsidRPr="00183401">
        <w:rPr>
          <w:b/>
          <w:color w:val="000000"/>
          <w:sz w:val="18"/>
          <w:szCs w:val="18"/>
        </w:rPr>
        <w:t>315</w:t>
      </w:r>
      <w:r w:rsidRPr="00183401">
        <w:rPr>
          <w:b/>
          <w:color w:val="000000"/>
          <w:sz w:val="18"/>
          <w:szCs w:val="18"/>
          <w:lang w:val="en-US"/>
        </w:rPr>
        <w:t> </w:t>
      </w:r>
      <w:proofErr w:type="gramStart"/>
      <w:r w:rsidRPr="00183401">
        <w:rPr>
          <w:b/>
          <w:color w:val="000000"/>
          <w:sz w:val="18"/>
          <w:szCs w:val="18"/>
        </w:rPr>
        <w:t>500</w:t>
      </w:r>
      <w:r w:rsidRPr="00183401">
        <w:rPr>
          <w:color w:val="000000"/>
          <w:sz w:val="18"/>
          <w:szCs w:val="18"/>
        </w:rPr>
        <w:t xml:space="preserve">  (</w:t>
      </w:r>
      <w:proofErr w:type="gramEnd"/>
      <w:r w:rsidRPr="00183401">
        <w:rPr>
          <w:b/>
          <w:color w:val="000000"/>
          <w:sz w:val="18"/>
          <w:szCs w:val="18"/>
        </w:rPr>
        <w:t>99.0220</w:t>
      </w:r>
      <w:r w:rsidRPr="00183401">
        <w:rPr>
          <w:color w:val="000000"/>
          <w:sz w:val="18"/>
          <w:szCs w:val="18"/>
        </w:rPr>
        <w:t>%).</w:t>
      </w:r>
    </w:p>
    <w:p w14:paraId="0589240F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Число голосов, которыми по данному вопросу обладали лица, принявшие участие в общем собрании: </w:t>
      </w:r>
      <w:r w:rsidRPr="00183401">
        <w:rPr>
          <w:b/>
          <w:bCs/>
          <w:sz w:val="18"/>
          <w:szCs w:val="18"/>
        </w:rPr>
        <w:t>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150</w:t>
      </w:r>
      <w:r w:rsidRPr="00183401">
        <w:rPr>
          <w:b/>
          <w:bCs/>
          <w:sz w:val="18"/>
          <w:szCs w:val="18"/>
          <w:lang w:val="en-US"/>
        </w:rPr>
        <w:t> </w:t>
      </w:r>
      <w:proofErr w:type="gramStart"/>
      <w:r w:rsidRPr="00183401">
        <w:rPr>
          <w:b/>
          <w:bCs/>
          <w:sz w:val="18"/>
          <w:szCs w:val="18"/>
        </w:rPr>
        <w:t>679</w:t>
      </w:r>
      <w:r w:rsidRPr="00183401">
        <w:rPr>
          <w:bCs/>
          <w:sz w:val="18"/>
          <w:szCs w:val="18"/>
        </w:rPr>
        <w:t xml:space="preserve">  (</w:t>
      </w:r>
      <w:proofErr w:type="gramEnd"/>
      <w:r w:rsidRPr="00183401">
        <w:rPr>
          <w:b/>
          <w:bCs/>
          <w:sz w:val="18"/>
          <w:szCs w:val="18"/>
        </w:rPr>
        <w:t>99.9012</w:t>
      </w:r>
      <w:r w:rsidRPr="00183401">
        <w:rPr>
          <w:bCs/>
          <w:sz w:val="18"/>
          <w:szCs w:val="18"/>
        </w:rPr>
        <w:t>%).</w:t>
      </w:r>
    </w:p>
    <w:p w14:paraId="79391250" w14:textId="77777777" w:rsidR="00183401" w:rsidRPr="00183401" w:rsidRDefault="00183401" w:rsidP="00183401">
      <w:pPr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Кворум по данному вопросу </w:t>
      </w:r>
      <w:r w:rsidRPr="00183401">
        <w:rPr>
          <w:b/>
          <w:bCs/>
          <w:sz w:val="18"/>
          <w:szCs w:val="18"/>
        </w:rPr>
        <w:t>имеется</w:t>
      </w:r>
      <w:r w:rsidRPr="00183401">
        <w:rPr>
          <w:color w:val="000000"/>
          <w:sz w:val="18"/>
          <w:szCs w:val="18"/>
        </w:rPr>
        <w:t>.</w:t>
      </w:r>
    </w:p>
    <w:p w14:paraId="1D80701D" w14:textId="77777777" w:rsidR="00183401" w:rsidRPr="00183401" w:rsidRDefault="00183401" w:rsidP="00183401">
      <w:pPr>
        <w:widowControl/>
        <w:jc w:val="center"/>
        <w:rPr>
          <w:b/>
          <w:bCs/>
          <w:color w:val="000000"/>
          <w:sz w:val="18"/>
          <w:szCs w:val="18"/>
        </w:rPr>
      </w:pPr>
      <w:r w:rsidRPr="00183401">
        <w:rPr>
          <w:b/>
          <w:bCs/>
          <w:color w:val="000000"/>
          <w:sz w:val="18"/>
          <w:szCs w:val="18"/>
        </w:rPr>
        <w:t>Результаты голосования по вопросу повестки дня:</w:t>
      </w:r>
    </w:p>
    <w:tbl>
      <w:tblPr>
        <w:tblW w:w="957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07"/>
        <w:gridCol w:w="2552"/>
        <w:gridCol w:w="2411"/>
      </w:tblGrid>
      <w:tr w:rsidR="00183401" w:rsidRPr="00183401" w14:paraId="6EBA0B9A" w14:textId="77777777" w:rsidTr="008E4654">
        <w:trPr>
          <w:cantSplit/>
          <w:trHeight w:val="314"/>
        </w:trPr>
        <w:tc>
          <w:tcPr>
            <w:tcW w:w="2200" w:type="dxa"/>
            <w:tcBorders>
              <w:bottom w:val="nil"/>
            </w:tcBorders>
            <w:shd w:val="pct15" w:color="auto" w:fill="FFFFFF"/>
          </w:tcPr>
          <w:p w14:paraId="6359D57C" w14:textId="77777777" w:rsidR="00183401" w:rsidRPr="00183401" w:rsidRDefault="00183401" w:rsidP="00183401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pct15" w:color="auto" w:fill="FFFFFF"/>
            <w:vAlign w:val="center"/>
          </w:tcPr>
          <w:p w14:paraId="085FE4CB" w14:textId="77777777" w:rsidR="00183401" w:rsidRPr="00183401" w:rsidRDefault="00183401" w:rsidP="00183401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2552" w:type="dxa"/>
            <w:shd w:val="pct15" w:color="auto" w:fill="FFFFFF"/>
            <w:vAlign w:val="center"/>
          </w:tcPr>
          <w:p w14:paraId="61D9050E" w14:textId="77777777" w:rsidR="00183401" w:rsidRPr="00183401" w:rsidRDefault="00183401" w:rsidP="00183401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2411" w:type="dxa"/>
            <w:tcBorders>
              <w:bottom w:val="nil"/>
            </w:tcBorders>
            <w:shd w:val="pct15" w:color="auto" w:fill="FFFFFF"/>
            <w:vAlign w:val="center"/>
          </w:tcPr>
          <w:p w14:paraId="5DA3C499" w14:textId="77777777" w:rsidR="00183401" w:rsidRPr="00183401" w:rsidRDefault="00183401" w:rsidP="00183401">
            <w:pPr>
              <w:pStyle w:val="7"/>
              <w:widowControl/>
              <w:jc w:val="center"/>
              <w:rPr>
                <w:color w:val="000000"/>
                <w:szCs w:val="18"/>
              </w:rPr>
            </w:pPr>
            <w:r w:rsidRPr="00183401">
              <w:rPr>
                <w:color w:val="000000"/>
                <w:szCs w:val="18"/>
              </w:rPr>
              <w:t>Воздержался</w:t>
            </w:r>
          </w:p>
        </w:tc>
      </w:tr>
      <w:tr w:rsidR="00183401" w:rsidRPr="00183401" w14:paraId="4EBC8613" w14:textId="77777777" w:rsidTr="008E4654">
        <w:trPr>
          <w:cantSplit/>
          <w:trHeight w:val="382"/>
        </w:trPr>
        <w:tc>
          <w:tcPr>
            <w:tcW w:w="2200" w:type="dxa"/>
            <w:shd w:val="pct15" w:color="auto" w:fill="FFFFFF"/>
            <w:vAlign w:val="center"/>
          </w:tcPr>
          <w:p w14:paraId="725C13F8" w14:textId="77777777" w:rsidR="00183401" w:rsidRPr="00183401" w:rsidRDefault="00183401" w:rsidP="00183401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407" w:type="dxa"/>
            <w:vAlign w:val="center"/>
          </w:tcPr>
          <w:p w14:paraId="51770934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3 150 679</w:t>
            </w:r>
          </w:p>
        </w:tc>
        <w:tc>
          <w:tcPr>
            <w:tcW w:w="2552" w:type="dxa"/>
            <w:vAlign w:val="center"/>
          </w:tcPr>
          <w:p w14:paraId="5EA8F052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 w14:paraId="1218713A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  <w:tr w:rsidR="00183401" w:rsidRPr="00183401" w14:paraId="5BCF7FFA" w14:textId="77777777" w:rsidTr="008E4654">
        <w:trPr>
          <w:cantSplit/>
        </w:trPr>
        <w:tc>
          <w:tcPr>
            <w:tcW w:w="2200" w:type="dxa"/>
            <w:shd w:val="pct15" w:color="auto" w:fill="FFFFFF"/>
            <w:vAlign w:val="center"/>
          </w:tcPr>
          <w:p w14:paraId="31707619" w14:textId="77777777" w:rsidR="00183401" w:rsidRPr="00183401" w:rsidRDefault="00183401" w:rsidP="00183401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426F65D6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100.0000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6A2AAE4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  <w:tc>
          <w:tcPr>
            <w:tcW w:w="2411" w:type="dxa"/>
            <w:vAlign w:val="center"/>
          </w:tcPr>
          <w:p w14:paraId="6982D919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</w:tr>
      <w:tr w:rsidR="00183401" w:rsidRPr="00183401" w14:paraId="73764213" w14:textId="77777777" w:rsidTr="008E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159" w:type="dxa"/>
            <w:gridSpan w:val="3"/>
            <w:vAlign w:val="center"/>
          </w:tcPr>
          <w:p w14:paraId="426D893D" w14:textId="77777777" w:rsidR="00183401" w:rsidRPr="00183401" w:rsidRDefault="00183401" w:rsidP="00183401">
            <w:pPr>
              <w:widowControl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411" w:type="dxa"/>
            <w:vAlign w:val="center"/>
          </w:tcPr>
          <w:p w14:paraId="7F36C6D1" w14:textId="77777777" w:rsidR="00183401" w:rsidRPr="00183401" w:rsidRDefault="00183401" w:rsidP="00183401">
            <w:pPr>
              <w:widowControl/>
              <w:spacing w:line="220" w:lineRule="exact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D1C060" w14:textId="77777777" w:rsidR="00183401" w:rsidRPr="00183401" w:rsidRDefault="00183401" w:rsidP="00183401">
      <w:pPr>
        <w:widowControl/>
        <w:rPr>
          <w:bCs/>
          <w:color w:val="000000"/>
          <w:sz w:val="18"/>
          <w:szCs w:val="18"/>
        </w:rPr>
      </w:pPr>
    </w:p>
    <w:tbl>
      <w:tblPr>
        <w:tblW w:w="957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07"/>
        <w:gridCol w:w="2552"/>
        <w:gridCol w:w="2411"/>
      </w:tblGrid>
      <w:tr w:rsidR="00183401" w:rsidRPr="00183401" w14:paraId="72C1B9C2" w14:textId="77777777" w:rsidTr="008E4654">
        <w:trPr>
          <w:cantSplit/>
          <w:trHeight w:val="314"/>
        </w:trPr>
        <w:tc>
          <w:tcPr>
            <w:tcW w:w="2200" w:type="dxa"/>
            <w:tcBorders>
              <w:bottom w:val="nil"/>
            </w:tcBorders>
            <w:shd w:val="pct15" w:color="auto" w:fill="FFFFFF"/>
          </w:tcPr>
          <w:p w14:paraId="7BCDE4E2" w14:textId="77777777" w:rsidR="00183401" w:rsidRPr="00183401" w:rsidRDefault="00183401" w:rsidP="00183401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pct15" w:color="auto" w:fill="FFFFFF"/>
            <w:vAlign w:val="center"/>
          </w:tcPr>
          <w:p w14:paraId="24D2B348" w14:textId="77777777" w:rsidR="00183401" w:rsidRPr="00183401" w:rsidRDefault="00183401" w:rsidP="00183401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2552" w:type="dxa"/>
            <w:shd w:val="pct15" w:color="auto" w:fill="FFFFFF"/>
            <w:vAlign w:val="center"/>
          </w:tcPr>
          <w:p w14:paraId="42348A54" w14:textId="77777777" w:rsidR="00183401" w:rsidRPr="00183401" w:rsidRDefault="00183401" w:rsidP="00183401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2411" w:type="dxa"/>
            <w:tcBorders>
              <w:bottom w:val="nil"/>
            </w:tcBorders>
            <w:shd w:val="pct15" w:color="auto" w:fill="FFFFFF"/>
            <w:vAlign w:val="center"/>
          </w:tcPr>
          <w:p w14:paraId="74AB82B1" w14:textId="77777777" w:rsidR="00183401" w:rsidRPr="00183401" w:rsidRDefault="00183401" w:rsidP="00183401">
            <w:pPr>
              <w:pStyle w:val="7"/>
              <w:widowControl/>
              <w:jc w:val="center"/>
              <w:rPr>
                <w:color w:val="000000"/>
                <w:szCs w:val="18"/>
              </w:rPr>
            </w:pPr>
            <w:r w:rsidRPr="00183401">
              <w:rPr>
                <w:color w:val="000000"/>
                <w:szCs w:val="18"/>
              </w:rPr>
              <w:t>Воздержался</w:t>
            </w:r>
          </w:p>
        </w:tc>
      </w:tr>
      <w:tr w:rsidR="00183401" w:rsidRPr="00183401" w14:paraId="12C18A80" w14:textId="77777777" w:rsidTr="008E4654">
        <w:trPr>
          <w:cantSplit/>
          <w:trHeight w:val="382"/>
        </w:trPr>
        <w:tc>
          <w:tcPr>
            <w:tcW w:w="2200" w:type="dxa"/>
            <w:shd w:val="pct15" w:color="auto" w:fill="FFFFFF"/>
            <w:vAlign w:val="center"/>
          </w:tcPr>
          <w:p w14:paraId="0D003241" w14:textId="77777777" w:rsidR="00183401" w:rsidRPr="00183401" w:rsidRDefault="00183401" w:rsidP="00183401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407" w:type="dxa"/>
            <w:vAlign w:val="center"/>
          </w:tcPr>
          <w:p w14:paraId="5B9494F2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315 500</w:t>
            </w:r>
          </w:p>
        </w:tc>
        <w:tc>
          <w:tcPr>
            <w:tcW w:w="2552" w:type="dxa"/>
            <w:vAlign w:val="center"/>
          </w:tcPr>
          <w:p w14:paraId="6E22DDA1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 w14:paraId="4A9D61E6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  <w:tr w:rsidR="00183401" w:rsidRPr="00183401" w14:paraId="17FF5D60" w14:textId="77777777" w:rsidTr="008E4654">
        <w:trPr>
          <w:cantSplit/>
        </w:trPr>
        <w:tc>
          <w:tcPr>
            <w:tcW w:w="2200" w:type="dxa"/>
            <w:shd w:val="pct15" w:color="auto" w:fill="FFFFFF"/>
            <w:vAlign w:val="center"/>
          </w:tcPr>
          <w:p w14:paraId="25EB1117" w14:textId="77777777" w:rsidR="00183401" w:rsidRPr="00183401" w:rsidRDefault="00183401" w:rsidP="00183401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% от всех не заинтересованных в сделке акционеров, принявших участие в собрании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45FB68DC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100.0000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8F2A107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  <w:tc>
          <w:tcPr>
            <w:tcW w:w="2411" w:type="dxa"/>
            <w:vAlign w:val="center"/>
          </w:tcPr>
          <w:p w14:paraId="6F1872F7" w14:textId="77777777" w:rsidR="00183401" w:rsidRPr="00183401" w:rsidRDefault="00183401" w:rsidP="00183401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</w:tr>
      <w:tr w:rsidR="00183401" w:rsidRPr="00183401" w14:paraId="2FB5B03D" w14:textId="77777777" w:rsidTr="008E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159" w:type="dxa"/>
            <w:gridSpan w:val="3"/>
            <w:vAlign w:val="center"/>
          </w:tcPr>
          <w:p w14:paraId="3AADF83A" w14:textId="77777777" w:rsidR="00183401" w:rsidRPr="00183401" w:rsidRDefault="00183401" w:rsidP="00183401">
            <w:pPr>
              <w:widowControl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411" w:type="dxa"/>
            <w:vAlign w:val="center"/>
          </w:tcPr>
          <w:p w14:paraId="3F18A66E" w14:textId="77777777" w:rsidR="00183401" w:rsidRPr="00183401" w:rsidRDefault="00183401" w:rsidP="00183401">
            <w:pPr>
              <w:widowControl/>
              <w:spacing w:line="220" w:lineRule="exact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836EBAD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b/>
          <w:bCs/>
          <w:sz w:val="18"/>
          <w:szCs w:val="18"/>
        </w:rPr>
        <w:t>Принятое решение:</w:t>
      </w:r>
      <w:r w:rsidRPr="00183401">
        <w:rPr>
          <w:bCs/>
          <w:sz w:val="18"/>
          <w:szCs w:val="18"/>
        </w:rPr>
        <w:t xml:space="preserve"> </w:t>
      </w:r>
      <w:r w:rsidRPr="00183401">
        <w:rPr>
          <w:sz w:val="18"/>
          <w:szCs w:val="18"/>
        </w:rPr>
        <w:t>Предоставить согласие и одобрить крупную  сделку, обладающую признаками заинтересованности  по заключению договора поручительства в целях обеспечения исполнения обязательств по Договору об открытии возобновляемой кредитной линии №440C00Z1XАСРМMF (далее Договор) с Публичным акционерным обществом «Сбербанк России»  в лице Красноярского отделения №8646 (далее Банк, Кредитор), обладающей признаками заинтересованности (заинтересованным лицом является ООО «Торговая компания «Просторы Сибири» (далее Заемщик)</w:t>
      </w:r>
    </w:p>
    <w:p w14:paraId="1DFC2BAF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Существенные условия Договора:</w:t>
      </w:r>
    </w:p>
    <w:p w14:paraId="6E249843" w14:textId="77777777" w:rsidR="00183401" w:rsidRPr="00183401" w:rsidRDefault="00183401" w:rsidP="00183401">
      <w:pPr>
        <w:pStyle w:val="12"/>
        <w:keepNext/>
        <w:numPr>
          <w:ilvl w:val="0"/>
          <w:numId w:val="3"/>
        </w:numPr>
        <w:tabs>
          <w:tab w:val="left" w:pos="993"/>
        </w:tabs>
        <w:ind w:left="567" w:hanging="283"/>
        <w:rPr>
          <w:sz w:val="18"/>
          <w:szCs w:val="18"/>
        </w:rPr>
      </w:pPr>
      <w:r w:rsidRPr="00183401">
        <w:rPr>
          <w:sz w:val="18"/>
          <w:szCs w:val="18"/>
        </w:rPr>
        <w:lastRenderedPageBreak/>
        <w:t>Сумма финансирования в рамках Договора – не более 200 000 000,00 (Двести миллионов) рублей;</w:t>
      </w:r>
    </w:p>
    <w:p w14:paraId="0CF22B51" w14:textId="77777777" w:rsidR="00183401" w:rsidRPr="00183401" w:rsidRDefault="00183401" w:rsidP="00183401">
      <w:pPr>
        <w:pStyle w:val="12"/>
        <w:keepNext/>
        <w:numPr>
          <w:ilvl w:val="0"/>
          <w:numId w:val="3"/>
        </w:numPr>
        <w:tabs>
          <w:tab w:val="left" w:pos="993"/>
        </w:tabs>
        <w:ind w:left="567" w:hanging="283"/>
        <w:rPr>
          <w:sz w:val="18"/>
          <w:szCs w:val="18"/>
        </w:rPr>
      </w:pPr>
      <w:r w:rsidRPr="00183401">
        <w:rPr>
          <w:sz w:val="18"/>
          <w:szCs w:val="18"/>
        </w:rPr>
        <w:t>Срок финансирования – не более 18 мес.;</w:t>
      </w:r>
    </w:p>
    <w:p w14:paraId="41748856" w14:textId="77777777" w:rsidR="00183401" w:rsidRPr="00183401" w:rsidRDefault="00183401" w:rsidP="00183401">
      <w:pPr>
        <w:pStyle w:val="12"/>
        <w:keepNext/>
        <w:numPr>
          <w:ilvl w:val="0"/>
          <w:numId w:val="3"/>
        </w:numPr>
        <w:tabs>
          <w:tab w:val="left" w:pos="993"/>
        </w:tabs>
        <w:ind w:left="567" w:hanging="283"/>
        <w:rPr>
          <w:sz w:val="18"/>
          <w:szCs w:val="18"/>
        </w:rPr>
      </w:pPr>
      <w:r w:rsidRPr="00183401">
        <w:rPr>
          <w:sz w:val="18"/>
          <w:szCs w:val="18"/>
        </w:rPr>
        <w:t>Цель финансирования в рамках Договора - пополнение оборотных средств;</w:t>
      </w:r>
    </w:p>
    <w:p w14:paraId="2E9F10C7" w14:textId="77777777" w:rsidR="00183401" w:rsidRPr="00183401" w:rsidRDefault="00183401" w:rsidP="00183401">
      <w:pPr>
        <w:pStyle w:val="12"/>
        <w:keepNext/>
        <w:numPr>
          <w:ilvl w:val="0"/>
          <w:numId w:val="3"/>
        </w:numPr>
        <w:tabs>
          <w:tab w:val="left" w:pos="993"/>
        </w:tabs>
        <w:ind w:left="567" w:hanging="283"/>
        <w:rPr>
          <w:sz w:val="18"/>
          <w:szCs w:val="18"/>
        </w:rPr>
      </w:pPr>
      <w:r w:rsidRPr="00183401">
        <w:rPr>
          <w:sz w:val="18"/>
          <w:szCs w:val="18"/>
        </w:rPr>
        <w:t>Процентная ставка – не более суммы ключевой ставки Банка России + 3,85%;</w:t>
      </w:r>
    </w:p>
    <w:p w14:paraId="27536B5A" w14:textId="77777777" w:rsidR="00183401" w:rsidRPr="00183401" w:rsidRDefault="00183401" w:rsidP="00183401">
      <w:pPr>
        <w:pStyle w:val="12"/>
        <w:keepNext/>
        <w:numPr>
          <w:ilvl w:val="0"/>
          <w:numId w:val="3"/>
        </w:numPr>
        <w:tabs>
          <w:tab w:val="left" w:pos="993"/>
        </w:tabs>
        <w:ind w:left="567" w:hanging="283"/>
        <w:rPr>
          <w:sz w:val="18"/>
          <w:szCs w:val="18"/>
        </w:rPr>
      </w:pPr>
      <w:r w:rsidRPr="00183401">
        <w:rPr>
          <w:sz w:val="18"/>
          <w:szCs w:val="18"/>
        </w:rPr>
        <w:t>Общий размер Дополнительной части процентной ставки за нарушение обязательств, предусмотренных Договором, не может превышать 2 (Два) процента(</w:t>
      </w:r>
      <w:proofErr w:type="spellStart"/>
      <w:r w:rsidRPr="00183401">
        <w:rPr>
          <w:sz w:val="18"/>
          <w:szCs w:val="18"/>
        </w:rPr>
        <w:t>ов</w:t>
      </w:r>
      <w:proofErr w:type="spellEnd"/>
      <w:r w:rsidRPr="00183401">
        <w:rPr>
          <w:sz w:val="18"/>
          <w:szCs w:val="18"/>
        </w:rPr>
        <w:t>) годовых;</w:t>
      </w:r>
    </w:p>
    <w:p w14:paraId="464A12FE" w14:textId="77777777" w:rsidR="00183401" w:rsidRPr="00183401" w:rsidRDefault="00183401" w:rsidP="00183401">
      <w:pPr>
        <w:pStyle w:val="12"/>
        <w:keepNext/>
        <w:numPr>
          <w:ilvl w:val="0"/>
          <w:numId w:val="3"/>
        </w:numPr>
        <w:tabs>
          <w:tab w:val="left" w:pos="993"/>
        </w:tabs>
        <w:ind w:left="567" w:hanging="283"/>
        <w:rPr>
          <w:sz w:val="18"/>
          <w:szCs w:val="18"/>
        </w:rPr>
      </w:pPr>
      <w:r w:rsidRPr="00183401">
        <w:rPr>
          <w:sz w:val="18"/>
          <w:szCs w:val="18"/>
        </w:rPr>
        <w:t>Плата за пользование лимитом кредитной линии – не более 0,55% годовых от свободного остатка лимита;</w:t>
      </w:r>
    </w:p>
    <w:p w14:paraId="22C77610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Срок действия договора поручительства: Договор поручительства вступает в силу с даты его подписания Поручителем и Банком. Договор поручительства и обязательство Поручителя (поручительство) действуют в течение 3 (трех) лет (включительно) с даты окончания срока действия Договора.</w:t>
      </w:r>
    </w:p>
    <w:p w14:paraId="59090AD8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В рамках Договора, при несвоевременном перечислении платежа в погашение кредита, или уплату процентов, или Комиссионных платежей, за исключением платы за досрочный возврат кредита, Заёмщик уплачивает Кредитору неустойку в размере действующей плавающей процентной ставки, установленной в соответствии с условиями Договора, увеличенной в 2 (Два) раза, в процентах годовых. Иные комиссии, неустойки и платежи в соответствии с Договора.</w:t>
      </w:r>
    </w:p>
    <w:p w14:paraId="4AF1E1CD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По Договору Кредитору предоставляется право в одностороннем порядке по своему усмотрению без оформления дополнительного соглашения, с уведомлением Заемщика в порядке, предусмотренным в Договоре, производить:</w:t>
      </w:r>
    </w:p>
    <w:p w14:paraId="3C704D70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увеличение процентной ставки по Договору, в том числе, но не исключительно, в связи с принятием Банком России решений по увеличению ключевой ставки и/или ставки рефинансирования (учетной ставки), с уведомлением об этом Заемщика без оформления этого изменения дополнительным соглашением;</w:t>
      </w:r>
    </w:p>
    <w:p w14:paraId="3B57A4F8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– уменьшение процентной ставки по Договору, в том числе, но не исключительно, в связи с принятием Банком России решений по снижению ключевой ставки и/или ставки рефинансирования (учетной ставки), с уведомлением об этом Заемщика без оформления этого изменения дополнительным соглашением;</w:t>
      </w:r>
    </w:p>
    <w:p w14:paraId="2C608B6C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– уменьшение размера неустойки и/или устанавливать период времени, в течение которого неустойка не взимается, с уведомлением об этом Заемщика без оформления этого изменения дополнительным соглашением.</w:t>
      </w:r>
    </w:p>
    <w:p w14:paraId="0ED17319" w14:textId="77777777" w:rsidR="00183401" w:rsidRPr="00183401" w:rsidRDefault="00183401" w:rsidP="00183401">
      <w:pPr>
        <w:widowControl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Все остальные условия Договора, включая </w:t>
      </w:r>
      <w:proofErr w:type="spellStart"/>
      <w:r w:rsidRPr="00183401">
        <w:rPr>
          <w:sz w:val="18"/>
          <w:szCs w:val="18"/>
        </w:rPr>
        <w:t>ковенантный</w:t>
      </w:r>
      <w:proofErr w:type="spellEnd"/>
      <w:r w:rsidRPr="00183401">
        <w:rPr>
          <w:sz w:val="18"/>
          <w:szCs w:val="18"/>
        </w:rPr>
        <w:t xml:space="preserve"> пакет, установленный Договором, являются для участников несущественными и определяются единоличным исполнительным органом общества, директором ПАО «Интикульское».</w:t>
      </w:r>
    </w:p>
    <w:p w14:paraId="7DD5FF75" w14:textId="77777777" w:rsidR="0097425D" w:rsidRDefault="0097425D" w:rsidP="00AE6749">
      <w:pPr>
        <w:rPr>
          <w:sz w:val="18"/>
        </w:rPr>
      </w:pPr>
    </w:p>
    <w:p w14:paraId="12DA1ECE" w14:textId="77777777" w:rsidR="00183401" w:rsidRPr="00183401" w:rsidRDefault="00183401" w:rsidP="00183401">
      <w:pPr>
        <w:rPr>
          <w:sz w:val="18"/>
          <w:szCs w:val="18"/>
        </w:rPr>
      </w:pPr>
      <w:r w:rsidRPr="00183401">
        <w:rPr>
          <w:sz w:val="18"/>
          <w:szCs w:val="18"/>
        </w:rPr>
        <w:t>По вопросу повестки дня №2: </w:t>
      </w:r>
      <w:r w:rsidRPr="00183401">
        <w:rPr>
          <w:b/>
          <w:sz w:val="18"/>
          <w:szCs w:val="18"/>
        </w:rPr>
        <w:t>О предоставлении согласия на одобрение крупной  сделки, обладающей признаками заинтересованности  по заключению договора поручительства в целях обеспечения исполнения обязательств по заключаемому Генеральному соглашению об открытии лимита на проведение операций по непокрытым аккредитивам (далее Соглашение) с Публичным акционерным обществом «Сбербанк России»  в лице Красноярского отделения №8646 (далее Банк, Кредитор), заключенному между Кредитором и ООО «Торговая компания «Просторы Сибири» (далее Заемщик)</w:t>
      </w:r>
      <w:r w:rsidRPr="00183401">
        <w:rPr>
          <w:sz w:val="18"/>
          <w:szCs w:val="18"/>
        </w:rPr>
        <w:t>.</w:t>
      </w:r>
    </w:p>
    <w:p w14:paraId="292B84CC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Число голосов, которыми обладали лица, включенные в список лиц, имеющих право на участие в общем собрании владельцев ценных бумаг: </w:t>
      </w:r>
      <w:r w:rsidRPr="00183401">
        <w:rPr>
          <w:b/>
          <w:bCs/>
          <w:sz w:val="18"/>
          <w:szCs w:val="18"/>
        </w:rPr>
        <w:t>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153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795</w:t>
      </w:r>
      <w:r w:rsidRPr="00183401">
        <w:rPr>
          <w:bCs/>
          <w:sz w:val="18"/>
          <w:szCs w:val="18"/>
        </w:rPr>
        <w:t>.</w:t>
      </w:r>
    </w:p>
    <w:p w14:paraId="0592480D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сделки:</w:t>
      </w:r>
      <w:r w:rsidRPr="00183401">
        <w:rPr>
          <w:sz w:val="18"/>
          <w:szCs w:val="18"/>
        </w:rPr>
        <w:t xml:space="preserve"> </w:t>
      </w:r>
      <w:r w:rsidRPr="00183401">
        <w:rPr>
          <w:b/>
          <w:sz w:val="18"/>
          <w:szCs w:val="18"/>
        </w:rPr>
        <w:t>318</w:t>
      </w:r>
      <w:r w:rsidRPr="00183401">
        <w:rPr>
          <w:b/>
          <w:sz w:val="18"/>
          <w:szCs w:val="18"/>
          <w:lang w:val="en-US"/>
        </w:rPr>
        <w:t> </w:t>
      </w:r>
      <w:r w:rsidRPr="00183401">
        <w:rPr>
          <w:b/>
          <w:sz w:val="18"/>
          <w:szCs w:val="18"/>
        </w:rPr>
        <w:t>616</w:t>
      </w:r>
      <w:r w:rsidRPr="00183401">
        <w:rPr>
          <w:color w:val="000000"/>
          <w:sz w:val="18"/>
          <w:szCs w:val="18"/>
        </w:rPr>
        <w:t>.</w:t>
      </w:r>
    </w:p>
    <w:p w14:paraId="57E2C834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Положения:</w:t>
      </w:r>
      <w:r w:rsidRPr="00183401">
        <w:rPr>
          <w:sz w:val="18"/>
          <w:szCs w:val="18"/>
        </w:rPr>
        <w:t xml:space="preserve"> </w:t>
      </w:r>
      <w:r w:rsidRPr="00183401">
        <w:rPr>
          <w:b/>
          <w:sz w:val="18"/>
          <w:szCs w:val="18"/>
        </w:rPr>
        <w:t>318</w:t>
      </w:r>
      <w:r w:rsidRPr="00183401">
        <w:rPr>
          <w:b/>
          <w:sz w:val="18"/>
          <w:szCs w:val="18"/>
          <w:lang w:val="en-US"/>
        </w:rPr>
        <w:t> </w:t>
      </w:r>
      <w:r w:rsidRPr="00183401">
        <w:rPr>
          <w:b/>
          <w:sz w:val="18"/>
          <w:szCs w:val="18"/>
        </w:rPr>
        <w:t>616</w:t>
      </w:r>
      <w:r w:rsidRPr="00183401">
        <w:rPr>
          <w:bCs/>
          <w:sz w:val="18"/>
          <w:szCs w:val="18"/>
        </w:rPr>
        <w:t>.</w:t>
      </w:r>
    </w:p>
    <w:p w14:paraId="3227568C" w14:textId="77777777" w:rsidR="00183401" w:rsidRPr="00183401" w:rsidRDefault="00183401" w:rsidP="00183401">
      <w:pPr>
        <w:widowControl/>
        <w:spacing w:line="220" w:lineRule="exact"/>
        <w:jc w:val="both"/>
        <w:rPr>
          <w:bCs/>
          <w:color w:val="000000"/>
          <w:sz w:val="18"/>
          <w:szCs w:val="18"/>
          <w:u w:val="single"/>
        </w:rPr>
      </w:pPr>
      <w:r w:rsidRPr="00183401">
        <w:rPr>
          <w:color w:val="000000"/>
          <w:sz w:val="18"/>
          <w:szCs w:val="18"/>
        </w:rPr>
        <w:t xml:space="preserve">Число голосов, которыми по данному вопросу обладали лица, не заинтересованные в совершении обществом сделки, принявшие участие в общем собрании: </w:t>
      </w:r>
      <w:r w:rsidRPr="00183401">
        <w:rPr>
          <w:b/>
          <w:color w:val="000000"/>
          <w:sz w:val="18"/>
          <w:szCs w:val="18"/>
        </w:rPr>
        <w:t>315</w:t>
      </w:r>
      <w:r w:rsidRPr="00183401">
        <w:rPr>
          <w:b/>
          <w:color w:val="000000"/>
          <w:sz w:val="18"/>
          <w:szCs w:val="18"/>
          <w:lang w:val="en-US"/>
        </w:rPr>
        <w:t> </w:t>
      </w:r>
      <w:proofErr w:type="gramStart"/>
      <w:r w:rsidRPr="00183401">
        <w:rPr>
          <w:b/>
          <w:color w:val="000000"/>
          <w:sz w:val="18"/>
          <w:szCs w:val="18"/>
        </w:rPr>
        <w:t>500</w:t>
      </w:r>
      <w:r w:rsidRPr="00183401">
        <w:rPr>
          <w:color w:val="000000"/>
          <w:sz w:val="18"/>
          <w:szCs w:val="18"/>
        </w:rPr>
        <w:t xml:space="preserve">  (</w:t>
      </w:r>
      <w:proofErr w:type="gramEnd"/>
      <w:r w:rsidRPr="00183401">
        <w:rPr>
          <w:b/>
          <w:color w:val="000000"/>
          <w:sz w:val="18"/>
          <w:szCs w:val="18"/>
        </w:rPr>
        <w:t>99.0220</w:t>
      </w:r>
      <w:r w:rsidRPr="00183401">
        <w:rPr>
          <w:color w:val="000000"/>
          <w:sz w:val="18"/>
          <w:szCs w:val="18"/>
        </w:rPr>
        <w:t>%).</w:t>
      </w:r>
    </w:p>
    <w:p w14:paraId="2A3002AA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Число голосов, которыми по данному вопросу обладали лица, принявшие участие в общем собрании: </w:t>
      </w:r>
      <w:r w:rsidRPr="00183401">
        <w:rPr>
          <w:b/>
          <w:bCs/>
          <w:sz w:val="18"/>
          <w:szCs w:val="18"/>
        </w:rPr>
        <w:t>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150</w:t>
      </w:r>
      <w:r w:rsidRPr="00183401">
        <w:rPr>
          <w:b/>
          <w:bCs/>
          <w:sz w:val="18"/>
          <w:szCs w:val="18"/>
          <w:lang w:val="en-US"/>
        </w:rPr>
        <w:t> </w:t>
      </w:r>
      <w:proofErr w:type="gramStart"/>
      <w:r w:rsidRPr="00183401">
        <w:rPr>
          <w:b/>
          <w:bCs/>
          <w:sz w:val="18"/>
          <w:szCs w:val="18"/>
        </w:rPr>
        <w:t>679</w:t>
      </w:r>
      <w:r w:rsidRPr="00183401">
        <w:rPr>
          <w:bCs/>
          <w:sz w:val="18"/>
          <w:szCs w:val="18"/>
        </w:rPr>
        <w:t xml:space="preserve">  (</w:t>
      </w:r>
      <w:proofErr w:type="gramEnd"/>
      <w:r w:rsidRPr="00183401">
        <w:rPr>
          <w:b/>
          <w:bCs/>
          <w:sz w:val="18"/>
          <w:szCs w:val="18"/>
        </w:rPr>
        <w:t>99.9012</w:t>
      </w:r>
      <w:r w:rsidRPr="00183401">
        <w:rPr>
          <w:bCs/>
          <w:sz w:val="18"/>
          <w:szCs w:val="18"/>
        </w:rPr>
        <w:t>%).</w:t>
      </w:r>
    </w:p>
    <w:p w14:paraId="0EE30A61" w14:textId="77777777" w:rsidR="00183401" w:rsidRPr="00183401" w:rsidRDefault="00183401" w:rsidP="00183401">
      <w:pPr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Кворум по данному вопросу </w:t>
      </w:r>
      <w:r w:rsidRPr="00183401">
        <w:rPr>
          <w:b/>
          <w:bCs/>
          <w:sz w:val="18"/>
          <w:szCs w:val="18"/>
        </w:rPr>
        <w:t>имеется</w:t>
      </w:r>
      <w:r w:rsidRPr="00183401">
        <w:rPr>
          <w:color w:val="000000"/>
          <w:sz w:val="18"/>
          <w:szCs w:val="18"/>
        </w:rPr>
        <w:t>.</w:t>
      </w:r>
    </w:p>
    <w:p w14:paraId="3711DDD1" w14:textId="77777777" w:rsidR="00183401" w:rsidRPr="00183401" w:rsidRDefault="00183401" w:rsidP="00183401">
      <w:pPr>
        <w:widowControl/>
        <w:spacing w:after="120"/>
        <w:jc w:val="center"/>
        <w:rPr>
          <w:b/>
          <w:bCs/>
          <w:color w:val="000000"/>
          <w:sz w:val="18"/>
          <w:szCs w:val="18"/>
        </w:rPr>
      </w:pPr>
      <w:r w:rsidRPr="00183401">
        <w:rPr>
          <w:b/>
          <w:bCs/>
          <w:color w:val="000000"/>
          <w:sz w:val="18"/>
          <w:szCs w:val="18"/>
        </w:rPr>
        <w:t>Результаты голосования по вопросу повестки дня:</w:t>
      </w:r>
    </w:p>
    <w:tbl>
      <w:tblPr>
        <w:tblW w:w="957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07"/>
        <w:gridCol w:w="2552"/>
        <w:gridCol w:w="2411"/>
      </w:tblGrid>
      <w:tr w:rsidR="00183401" w:rsidRPr="00183401" w14:paraId="6B0C658B" w14:textId="77777777" w:rsidTr="008E4654">
        <w:trPr>
          <w:cantSplit/>
          <w:trHeight w:val="314"/>
        </w:trPr>
        <w:tc>
          <w:tcPr>
            <w:tcW w:w="2200" w:type="dxa"/>
            <w:tcBorders>
              <w:bottom w:val="nil"/>
            </w:tcBorders>
            <w:shd w:val="pct15" w:color="auto" w:fill="FFFFFF"/>
          </w:tcPr>
          <w:p w14:paraId="437765B4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pct15" w:color="auto" w:fill="FFFFFF"/>
            <w:vAlign w:val="center"/>
          </w:tcPr>
          <w:p w14:paraId="56858EDE" w14:textId="77777777" w:rsidR="00183401" w:rsidRPr="00183401" w:rsidRDefault="00183401" w:rsidP="008E4654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2552" w:type="dxa"/>
            <w:shd w:val="pct15" w:color="auto" w:fill="FFFFFF"/>
            <w:vAlign w:val="center"/>
          </w:tcPr>
          <w:p w14:paraId="5CC6CABD" w14:textId="77777777" w:rsidR="00183401" w:rsidRPr="00183401" w:rsidRDefault="00183401" w:rsidP="008E4654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2411" w:type="dxa"/>
            <w:tcBorders>
              <w:bottom w:val="nil"/>
            </w:tcBorders>
            <w:shd w:val="pct15" w:color="auto" w:fill="FFFFFF"/>
            <w:vAlign w:val="center"/>
          </w:tcPr>
          <w:p w14:paraId="515CAAAC" w14:textId="77777777" w:rsidR="00183401" w:rsidRPr="00183401" w:rsidRDefault="00183401" w:rsidP="008E4654">
            <w:pPr>
              <w:pStyle w:val="7"/>
              <w:widowControl/>
              <w:jc w:val="center"/>
              <w:rPr>
                <w:color w:val="000000"/>
                <w:szCs w:val="18"/>
              </w:rPr>
            </w:pPr>
            <w:r w:rsidRPr="00183401">
              <w:rPr>
                <w:color w:val="000000"/>
                <w:szCs w:val="18"/>
              </w:rPr>
              <w:t>Воздержался</w:t>
            </w:r>
          </w:p>
        </w:tc>
      </w:tr>
      <w:tr w:rsidR="00183401" w:rsidRPr="00183401" w14:paraId="23EB7D07" w14:textId="77777777" w:rsidTr="008E4654">
        <w:trPr>
          <w:cantSplit/>
          <w:trHeight w:val="382"/>
        </w:trPr>
        <w:tc>
          <w:tcPr>
            <w:tcW w:w="2200" w:type="dxa"/>
            <w:shd w:val="pct15" w:color="auto" w:fill="FFFFFF"/>
            <w:vAlign w:val="center"/>
          </w:tcPr>
          <w:p w14:paraId="55A07643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407" w:type="dxa"/>
            <w:vAlign w:val="center"/>
          </w:tcPr>
          <w:p w14:paraId="07E5D06B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3 150 679</w:t>
            </w:r>
          </w:p>
        </w:tc>
        <w:tc>
          <w:tcPr>
            <w:tcW w:w="2552" w:type="dxa"/>
            <w:vAlign w:val="center"/>
          </w:tcPr>
          <w:p w14:paraId="167957D0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 w14:paraId="482A9038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  <w:tr w:rsidR="00183401" w:rsidRPr="00183401" w14:paraId="6A5140F1" w14:textId="77777777" w:rsidTr="008E4654">
        <w:trPr>
          <w:cantSplit/>
        </w:trPr>
        <w:tc>
          <w:tcPr>
            <w:tcW w:w="2200" w:type="dxa"/>
            <w:shd w:val="pct15" w:color="auto" w:fill="FFFFFF"/>
            <w:vAlign w:val="center"/>
          </w:tcPr>
          <w:p w14:paraId="1C28305D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4CD429D0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100.0000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254FC17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  <w:tc>
          <w:tcPr>
            <w:tcW w:w="2411" w:type="dxa"/>
            <w:vAlign w:val="center"/>
          </w:tcPr>
          <w:p w14:paraId="1157A492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</w:tr>
      <w:tr w:rsidR="00183401" w:rsidRPr="00183401" w14:paraId="57D544B6" w14:textId="77777777" w:rsidTr="008E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159" w:type="dxa"/>
            <w:gridSpan w:val="3"/>
            <w:vAlign w:val="center"/>
          </w:tcPr>
          <w:p w14:paraId="4A354E78" w14:textId="77777777" w:rsidR="00183401" w:rsidRPr="00183401" w:rsidRDefault="00183401" w:rsidP="008E4654">
            <w:pPr>
              <w:widowControl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411" w:type="dxa"/>
            <w:vAlign w:val="center"/>
          </w:tcPr>
          <w:p w14:paraId="7A10212A" w14:textId="77777777" w:rsidR="00183401" w:rsidRPr="00183401" w:rsidRDefault="00183401" w:rsidP="008E4654">
            <w:pPr>
              <w:widowControl/>
              <w:spacing w:line="220" w:lineRule="exact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B9EF15" w14:textId="77777777" w:rsidR="00183401" w:rsidRPr="00183401" w:rsidRDefault="00183401" w:rsidP="00183401">
      <w:pPr>
        <w:widowControl/>
        <w:rPr>
          <w:bCs/>
          <w:color w:val="000000"/>
          <w:sz w:val="18"/>
          <w:szCs w:val="18"/>
        </w:rPr>
      </w:pPr>
    </w:p>
    <w:tbl>
      <w:tblPr>
        <w:tblW w:w="957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07"/>
        <w:gridCol w:w="2552"/>
        <w:gridCol w:w="2411"/>
      </w:tblGrid>
      <w:tr w:rsidR="00183401" w:rsidRPr="00183401" w14:paraId="762DB6F3" w14:textId="77777777" w:rsidTr="008E4654">
        <w:trPr>
          <w:cantSplit/>
          <w:trHeight w:val="314"/>
        </w:trPr>
        <w:tc>
          <w:tcPr>
            <w:tcW w:w="2200" w:type="dxa"/>
            <w:tcBorders>
              <w:bottom w:val="nil"/>
            </w:tcBorders>
            <w:shd w:val="pct15" w:color="auto" w:fill="FFFFFF"/>
          </w:tcPr>
          <w:p w14:paraId="1715C0DD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pct15" w:color="auto" w:fill="FFFFFF"/>
            <w:vAlign w:val="center"/>
          </w:tcPr>
          <w:p w14:paraId="389495A8" w14:textId="77777777" w:rsidR="00183401" w:rsidRPr="00183401" w:rsidRDefault="00183401" w:rsidP="008E4654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2552" w:type="dxa"/>
            <w:shd w:val="pct15" w:color="auto" w:fill="FFFFFF"/>
            <w:vAlign w:val="center"/>
          </w:tcPr>
          <w:p w14:paraId="373E30CA" w14:textId="77777777" w:rsidR="00183401" w:rsidRPr="00183401" w:rsidRDefault="00183401" w:rsidP="008E4654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2411" w:type="dxa"/>
            <w:tcBorders>
              <w:bottom w:val="nil"/>
            </w:tcBorders>
            <w:shd w:val="pct15" w:color="auto" w:fill="FFFFFF"/>
            <w:vAlign w:val="center"/>
          </w:tcPr>
          <w:p w14:paraId="67E2784B" w14:textId="77777777" w:rsidR="00183401" w:rsidRPr="00183401" w:rsidRDefault="00183401" w:rsidP="008E4654">
            <w:pPr>
              <w:pStyle w:val="7"/>
              <w:widowControl/>
              <w:jc w:val="center"/>
              <w:rPr>
                <w:color w:val="000000"/>
                <w:szCs w:val="18"/>
              </w:rPr>
            </w:pPr>
            <w:r w:rsidRPr="00183401">
              <w:rPr>
                <w:color w:val="000000"/>
                <w:szCs w:val="18"/>
              </w:rPr>
              <w:t>Воздержался</w:t>
            </w:r>
          </w:p>
        </w:tc>
      </w:tr>
      <w:tr w:rsidR="00183401" w:rsidRPr="00183401" w14:paraId="1E6CF5C1" w14:textId="77777777" w:rsidTr="008E4654">
        <w:trPr>
          <w:cantSplit/>
          <w:trHeight w:val="382"/>
        </w:trPr>
        <w:tc>
          <w:tcPr>
            <w:tcW w:w="2200" w:type="dxa"/>
            <w:shd w:val="pct15" w:color="auto" w:fill="FFFFFF"/>
            <w:vAlign w:val="center"/>
          </w:tcPr>
          <w:p w14:paraId="52D08316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407" w:type="dxa"/>
            <w:vAlign w:val="center"/>
          </w:tcPr>
          <w:p w14:paraId="2441B1BE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315 500</w:t>
            </w:r>
          </w:p>
        </w:tc>
        <w:tc>
          <w:tcPr>
            <w:tcW w:w="2552" w:type="dxa"/>
            <w:vAlign w:val="center"/>
          </w:tcPr>
          <w:p w14:paraId="074C9C32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 w14:paraId="2110D94C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  <w:tr w:rsidR="00183401" w:rsidRPr="00183401" w14:paraId="0E0E644E" w14:textId="77777777" w:rsidTr="008E4654">
        <w:trPr>
          <w:cantSplit/>
        </w:trPr>
        <w:tc>
          <w:tcPr>
            <w:tcW w:w="2200" w:type="dxa"/>
            <w:shd w:val="pct15" w:color="auto" w:fill="FFFFFF"/>
            <w:vAlign w:val="center"/>
          </w:tcPr>
          <w:p w14:paraId="551CA8FB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% от всех не заинтересованных в сделке акционеров, принявших участие в собрании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478B840B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100.0000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4E557230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  <w:tc>
          <w:tcPr>
            <w:tcW w:w="2411" w:type="dxa"/>
            <w:vAlign w:val="center"/>
          </w:tcPr>
          <w:p w14:paraId="3F0A6D42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</w:tr>
      <w:tr w:rsidR="00183401" w:rsidRPr="00183401" w14:paraId="7C339A2D" w14:textId="77777777" w:rsidTr="008E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159" w:type="dxa"/>
            <w:gridSpan w:val="3"/>
            <w:vAlign w:val="center"/>
          </w:tcPr>
          <w:p w14:paraId="592ACA51" w14:textId="77777777" w:rsidR="00183401" w:rsidRPr="00183401" w:rsidRDefault="00183401" w:rsidP="008E4654">
            <w:pPr>
              <w:widowControl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411" w:type="dxa"/>
            <w:vAlign w:val="center"/>
          </w:tcPr>
          <w:p w14:paraId="59A0784A" w14:textId="77777777" w:rsidR="00183401" w:rsidRPr="00183401" w:rsidRDefault="00183401" w:rsidP="008E4654">
            <w:pPr>
              <w:widowControl/>
              <w:spacing w:line="220" w:lineRule="exact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2AEB4BF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b/>
          <w:bCs/>
          <w:sz w:val="18"/>
          <w:szCs w:val="18"/>
        </w:rPr>
        <w:t>Принятое решение:</w:t>
      </w:r>
      <w:r w:rsidRPr="00183401">
        <w:rPr>
          <w:bCs/>
          <w:sz w:val="18"/>
          <w:szCs w:val="18"/>
        </w:rPr>
        <w:t xml:space="preserve"> </w:t>
      </w:r>
      <w:r w:rsidRPr="00183401">
        <w:rPr>
          <w:sz w:val="18"/>
          <w:szCs w:val="18"/>
        </w:rPr>
        <w:t>Предоставить согласие и одобрить крупную  сделку, обладающую признаками заинтересованности  по заключению договора поручительства в целях обеспечения исполнения обязательств по заключаемому Генеральному соглашению об открытии лимита на проведение операций по непокрытым аккредитивам (далее Основной договор) с Публичным акционерным обществом «Сбербанк России»  в лице Красноярского отделения №8646 (далее Банк, Кредитор), обладающей признаками заинтересованности (заинтересованным лицом является ООО «Торговая компания «Просторы Сибири» (Далее Заемщик).</w:t>
      </w:r>
    </w:p>
    <w:p w14:paraId="6358DBBA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Существенные условия Основного договора:</w:t>
      </w:r>
    </w:p>
    <w:p w14:paraId="62F24E54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Обязательства, исполнение которых обеспечивается Основным договором, включают в том числе, но не исключительно: </w:t>
      </w:r>
    </w:p>
    <w:p w14:paraId="04B3CB9B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lastRenderedPageBreak/>
        <w:t xml:space="preserve">- обязательства по возмещению платежей по Аккредитивам; </w:t>
      </w:r>
    </w:p>
    <w:p w14:paraId="009699AF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- обязательства по уплате комиссий и плат, предусмотренных Основным договором; </w:t>
      </w:r>
    </w:p>
    <w:p w14:paraId="2C926DAC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- обязательства по возмещению издержек Банка по оплате комиссий и возмещению расходов третьих банков; </w:t>
      </w:r>
    </w:p>
    <w:p w14:paraId="08862193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- обязательства по уплате неустоек, предусмотренных условиями Основным договором; </w:t>
      </w:r>
    </w:p>
    <w:p w14:paraId="1CC2CB53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- возмещение судебных и иных расходов Банка, связанных с реализацией прав по основному договору и Договору поручительства; </w:t>
      </w:r>
    </w:p>
    <w:p w14:paraId="77FEF2D9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обязательства по формированию покрытия по Аккредитивам, открытым в рамках Основного договора/возврату суммы неосновательного обогащения (в размере Непокрытой суммы Аккредитивов по каждому Аккредитиву) и процентов за пользование чужими денежными средствами, начисленных в соответствии со ст. 395 Гражданского кодекса Российской Федерации, при недействительности Основного договора и/или дополнительного(</w:t>
      </w:r>
      <w:proofErr w:type="spellStart"/>
      <w:r w:rsidRPr="00183401">
        <w:rPr>
          <w:sz w:val="18"/>
          <w:szCs w:val="18"/>
        </w:rPr>
        <w:t>ых</w:t>
      </w:r>
      <w:proofErr w:type="spellEnd"/>
      <w:r w:rsidRPr="00183401">
        <w:rPr>
          <w:sz w:val="18"/>
          <w:szCs w:val="18"/>
        </w:rPr>
        <w:t>) соглашения(</w:t>
      </w:r>
      <w:proofErr w:type="spellStart"/>
      <w:r w:rsidRPr="00183401">
        <w:rPr>
          <w:sz w:val="18"/>
          <w:szCs w:val="18"/>
        </w:rPr>
        <w:t>ий</w:t>
      </w:r>
      <w:proofErr w:type="spellEnd"/>
      <w:r w:rsidRPr="00183401">
        <w:rPr>
          <w:sz w:val="18"/>
          <w:szCs w:val="18"/>
        </w:rPr>
        <w:t>) к Основному договору или при признании Соглашения и/или дополнительного(</w:t>
      </w:r>
      <w:proofErr w:type="spellStart"/>
      <w:r w:rsidRPr="00183401">
        <w:rPr>
          <w:sz w:val="18"/>
          <w:szCs w:val="18"/>
        </w:rPr>
        <w:t>ых</w:t>
      </w:r>
      <w:proofErr w:type="spellEnd"/>
      <w:r w:rsidRPr="00183401">
        <w:rPr>
          <w:sz w:val="18"/>
          <w:szCs w:val="18"/>
        </w:rPr>
        <w:t>) соглашения(</w:t>
      </w:r>
      <w:proofErr w:type="spellStart"/>
      <w:r w:rsidRPr="00183401">
        <w:rPr>
          <w:sz w:val="18"/>
          <w:szCs w:val="18"/>
        </w:rPr>
        <w:t>ий</w:t>
      </w:r>
      <w:proofErr w:type="spellEnd"/>
      <w:r w:rsidRPr="00183401">
        <w:rPr>
          <w:sz w:val="18"/>
          <w:szCs w:val="18"/>
        </w:rPr>
        <w:t>) к Основному договору незаключенным(и), а также при признании Основного договора и/или дополнительного(</w:t>
      </w:r>
      <w:proofErr w:type="spellStart"/>
      <w:r w:rsidRPr="00183401">
        <w:rPr>
          <w:sz w:val="18"/>
          <w:szCs w:val="18"/>
        </w:rPr>
        <w:t>ых</w:t>
      </w:r>
      <w:proofErr w:type="spellEnd"/>
      <w:r w:rsidRPr="00183401">
        <w:rPr>
          <w:sz w:val="18"/>
          <w:szCs w:val="18"/>
        </w:rPr>
        <w:t>) соглашения(</w:t>
      </w:r>
      <w:proofErr w:type="spellStart"/>
      <w:r w:rsidRPr="00183401">
        <w:rPr>
          <w:sz w:val="18"/>
          <w:szCs w:val="18"/>
        </w:rPr>
        <w:t>ий</w:t>
      </w:r>
      <w:proofErr w:type="spellEnd"/>
      <w:r w:rsidRPr="00183401">
        <w:rPr>
          <w:sz w:val="18"/>
          <w:szCs w:val="18"/>
        </w:rPr>
        <w:t>) к Основному договору заключенным(и) неуполномоченным лицом (ст. 183 Гражданского кодекса Российской Федерации);</w:t>
      </w:r>
    </w:p>
    <w:p w14:paraId="0AB7602A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сумма и валюта лимита 100 000 000 (Сто миллионов) рублей;</w:t>
      </w:r>
    </w:p>
    <w:p w14:paraId="37F0E7BA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период действия Соглашения – не более 12 месяцев;</w:t>
      </w:r>
    </w:p>
    <w:p w14:paraId="2FF69473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срок отсрочки Банка по Аккредитиву с отсрочкой Банка- не более 180 календарных дней;</w:t>
      </w:r>
    </w:p>
    <w:p w14:paraId="21A9DD5D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комиссию за Открытие/увеличение суммы Аккредитива, Комиссию за Обслуживание Аккредитива, в размере, установленном в Заявлении при открытии каждого Аккредитива. Открытие Аккредитива не осуществляется, если размер Комиссии не согласован между Банком и Клиентом до открытия Аккредитива;</w:t>
      </w:r>
    </w:p>
    <w:p w14:paraId="0C9E0D9C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плату за предоставление отсрочки Банка в размере не более не более суммы ключевой ставки Банка России + 4% годовых;</w:t>
      </w:r>
    </w:p>
    <w:p w14:paraId="267CBE77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плата за досрочное возмещение отсрочки Банка - в размере 0,3% годовых в валюте платежа по Аккредитиву;</w:t>
      </w:r>
    </w:p>
    <w:p w14:paraId="1AA395D4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>- прочие комиссии по документарным операциям, установленные в соответствии с тарифами Банка по операциям с Аккредитивами, размещенными на официальном сайте Банка: www.sberbank.ru, действующими на дату открытия Аккредитива.</w:t>
      </w:r>
    </w:p>
    <w:p w14:paraId="10B79B25" w14:textId="77777777" w:rsidR="00183401" w:rsidRPr="00183401" w:rsidRDefault="00183401" w:rsidP="00183401">
      <w:pPr>
        <w:ind w:hanging="2"/>
        <w:jc w:val="both"/>
        <w:rPr>
          <w:sz w:val="18"/>
          <w:szCs w:val="18"/>
        </w:rPr>
      </w:pPr>
      <w:r w:rsidRPr="00183401">
        <w:rPr>
          <w:sz w:val="18"/>
          <w:szCs w:val="18"/>
        </w:rPr>
        <w:t xml:space="preserve">Все остальные условия Договора, включая </w:t>
      </w:r>
      <w:proofErr w:type="spellStart"/>
      <w:r w:rsidRPr="00183401">
        <w:rPr>
          <w:sz w:val="18"/>
          <w:szCs w:val="18"/>
        </w:rPr>
        <w:t>ковенантный</w:t>
      </w:r>
      <w:proofErr w:type="spellEnd"/>
      <w:r w:rsidRPr="00183401">
        <w:rPr>
          <w:sz w:val="18"/>
          <w:szCs w:val="18"/>
        </w:rPr>
        <w:t xml:space="preserve"> пакет, установленный Договором, являются для участников несущественными и определяются единоличным исполнительным органом общества, директором ПАО «Интикульское».</w:t>
      </w:r>
    </w:p>
    <w:p w14:paraId="6EC78599" w14:textId="77777777" w:rsidR="00183401" w:rsidRPr="00183401" w:rsidRDefault="00183401" w:rsidP="00183401">
      <w:pPr>
        <w:widowControl/>
        <w:jc w:val="both"/>
        <w:rPr>
          <w:bCs/>
          <w:sz w:val="18"/>
          <w:szCs w:val="18"/>
        </w:rPr>
      </w:pPr>
    </w:p>
    <w:p w14:paraId="4D168F99" w14:textId="77777777" w:rsidR="00183401" w:rsidRPr="00183401" w:rsidRDefault="00183401" w:rsidP="00183401">
      <w:pPr>
        <w:rPr>
          <w:sz w:val="18"/>
          <w:szCs w:val="18"/>
        </w:rPr>
      </w:pPr>
      <w:r w:rsidRPr="00183401">
        <w:rPr>
          <w:sz w:val="18"/>
          <w:szCs w:val="18"/>
        </w:rPr>
        <w:t>По вопросу повестки дня №3: </w:t>
      </w:r>
      <w:r w:rsidRPr="00183401">
        <w:rPr>
          <w:b/>
          <w:sz w:val="18"/>
          <w:szCs w:val="18"/>
        </w:rPr>
        <w:t>О предоставлении согласия на одобрение крупной сделки, обладающей признаками заинтересованности по заключению договора поручительства в целях обеспечения исполнения обязательств по заключаемому Договору о предоставлении банковской гарантии (далее Договор) с Публичным акционерным обществом «Сбербанк России»  в лице Красноярского отделения №8646 (далее Банк, Гарант), заключенному между Банком и ООО «Торговая компания «Просторы Сибири» (далее Принципал)</w:t>
      </w:r>
      <w:r w:rsidRPr="00183401">
        <w:rPr>
          <w:sz w:val="18"/>
          <w:szCs w:val="18"/>
        </w:rPr>
        <w:t>.</w:t>
      </w:r>
    </w:p>
    <w:p w14:paraId="24C4A05C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Число голосов, которыми обладали лица, включенные в список лиц, имеющих право на участие в общем собрании владельцев ценных бумаг: </w:t>
      </w:r>
      <w:r w:rsidRPr="00183401">
        <w:rPr>
          <w:b/>
          <w:bCs/>
          <w:sz w:val="18"/>
          <w:szCs w:val="18"/>
        </w:rPr>
        <w:t>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153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795</w:t>
      </w:r>
      <w:r w:rsidRPr="00183401">
        <w:rPr>
          <w:bCs/>
          <w:sz w:val="18"/>
          <w:szCs w:val="18"/>
        </w:rPr>
        <w:t>.</w:t>
      </w:r>
    </w:p>
    <w:p w14:paraId="2648A332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>Число голосов, которыми по данному вопросу обладали все лица, включенные в список лиц, имеющих право на участие в общем собрании, не заинтересованные в совершении обществом сделки:</w:t>
      </w:r>
      <w:r w:rsidRPr="00183401">
        <w:rPr>
          <w:sz w:val="18"/>
          <w:szCs w:val="18"/>
        </w:rPr>
        <w:t xml:space="preserve"> </w:t>
      </w:r>
      <w:r w:rsidRPr="00183401">
        <w:rPr>
          <w:b/>
          <w:sz w:val="18"/>
          <w:szCs w:val="18"/>
        </w:rPr>
        <w:t>318</w:t>
      </w:r>
      <w:r w:rsidRPr="00183401">
        <w:rPr>
          <w:b/>
          <w:sz w:val="18"/>
          <w:szCs w:val="18"/>
          <w:lang w:val="en-US"/>
        </w:rPr>
        <w:t> </w:t>
      </w:r>
      <w:r w:rsidRPr="00183401">
        <w:rPr>
          <w:b/>
          <w:sz w:val="18"/>
          <w:szCs w:val="18"/>
        </w:rPr>
        <w:t>616</w:t>
      </w:r>
      <w:r w:rsidRPr="00183401">
        <w:rPr>
          <w:color w:val="000000"/>
          <w:sz w:val="18"/>
          <w:szCs w:val="18"/>
        </w:rPr>
        <w:t>.</w:t>
      </w:r>
    </w:p>
    <w:p w14:paraId="4BA96A5D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>Число голосов, приходившихся на голосующие акции общества, владельцами которых являлись лица, не заинтересованные в совершении обществом сделки, определенное с учетом положений пункта 4.24 Положения:</w:t>
      </w:r>
      <w:r w:rsidRPr="00183401">
        <w:rPr>
          <w:sz w:val="18"/>
          <w:szCs w:val="18"/>
        </w:rPr>
        <w:t xml:space="preserve"> </w:t>
      </w:r>
      <w:r w:rsidRPr="00183401">
        <w:rPr>
          <w:b/>
          <w:sz w:val="18"/>
          <w:szCs w:val="18"/>
        </w:rPr>
        <w:t>318</w:t>
      </w:r>
      <w:r w:rsidRPr="00183401">
        <w:rPr>
          <w:b/>
          <w:sz w:val="18"/>
          <w:szCs w:val="18"/>
          <w:lang w:val="en-US"/>
        </w:rPr>
        <w:t> </w:t>
      </w:r>
      <w:r w:rsidRPr="00183401">
        <w:rPr>
          <w:b/>
          <w:sz w:val="18"/>
          <w:szCs w:val="18"/>
        </w:rPr>
        <w:t>616</w:t>
      </w:r>
      <w:r w:rsidRPr="00183401">
        <w:rPr>
          <w:bCs/>
          <w:sz w:val="18"/>
          <w:szCs w:val="18"/>
        </w:rPr>
        <w:t>.</w:t>
      </w:r>
    </w:p>
    <w:p w14:paraId="3D624A47" w14:textId="77777777" w:rsidR="00183401" w:rsidRPr="00183401" w:rsidRDefault="00183401" w:rsidP="00183401">
      <w:pPr>
        <w:widowControl/>
        <w:spacing w:line="220" w:lineRule="exact"/>
        <w:jc w:val="both"/>
        <w:rPr>
          <w:bCs/>
          <w:color w:val="000000"/>
          <w:sz w:val="18"/>
          <w:szCs w:val="18"/>
          <w:u w:val="single"/>
        </w:rPr>
      </w:pPr>
      <w:r w:rsidRPr="00183401">
        <w:rPr>
          <w:color w:val="000000"/>
          <w:sz w:val="18"/>
          <w:szCs w:val="18"/>
        </w:rPr>
        <w:t xml:space="preserve">Число голосов, которыми по данному вопросу обладали лица, не заинтересованные в совершении обществом сделки, принявшие участие в общем собрании: </w:t>
      </w:r>
      <w:r w:rsidRPr="00183401">
        <w:rPr>
          <w:b/>
          <w:color w:val="000000"/>
          <w:sz w:val="18"/>
          <w:szCs w:val="18"/>
        </w:rPr>
        <w:t>315</w:t>
      </w:r>
      <w:r w:rsidRPr="00183401">
        <w:rPr>
          <w:b/>
          <w:color w:val="000000"/>
          <w:sz w:val="18"/>
          <w:szCs w:val="18"/>
          <w:lang w:val="en-US"/>
        </w:rPr>
        <w:t> </w:t>
      </w:r>
      <w:proofErr w:type="gramStart"/>
      <w:r w:rsidRPr="00183401">
        <w:rPr>
          <w:b/>
          <w:color w:val="000000"/>
          <w:sz w:val="18"/>
          <w:szCs w:val="18"/>
        </w:rPr>
        <w:t>500</w:t>
      </w:r>
      <w:r w:rsidRPr="00183401">
        <w:rPr>
          <w:color w:val="000000"/>
          <w:sz w:val="18"/>
          <w:szCs w:val="18"/>
        </w:rPr>
        <w:t xml:space="preserve">  (</w:t>
      </w:r>
      <w:proofErr w:type="gramEnd"/>
      <w:r w:rsidRPr="00183401">
        <w:rPr>
          <w:b/>
          <w:color w:val="000000"/>
          <w:sz w:val="18"/>
          <w:szCs w:val="18"/>
        </w:rPr>
        <w:t>99.0220</w:t>
      </w:r>
      <w:r w:rsidRPr="00183401">
        <w:rPr>
          <w:color w:val="000000"/>
          <w:sz w:val="18"/>
          <w:szCs w:val="18"/>
        </w:rPr>
        <w:t>%).</w:t>
      </w:r>
    </w:p>
    <w:p w14:paraId="7EC84D1F" w14:textId="77777777" w:rsidR="00183401" w:rsidRPr="00183401" w:rsidRDefault="00183401" w:rsidP="00183401">
      <w:pPr>
        <w:widowControl/>
        <w:spacing w:line="220" w:lineRule="exact"/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Число голосов, которыми по данному вопросу обладали лица, принявшие участие в общем собрании: </w:t>
      </w:r>
      <w:r w:rsidRPr="00183401">
        <w:rPr>
          <w:b/>
          <w:bCs/>
          <w:sz w:val="18"/>
          <w:szCs w:val="18"/>
        </w:rPr>
        <w:t>3</w:t>
      </w:r>
      <w:r w:rsidRPr="00183401">
        <w:rPr>
          <w:b/>
          <w:bCs/>
          <w:sz w:val="18"/>
          <w:szCs w:val="18"/>
          <w:lang w:val="en-US"/>
        </w:rPr>
        <w:t> </w:t>
      </w:r>
      <w:r w:rsidRPr="00183401">
        <w:rPr>
          <w:b/>
          <w:bCs/>
          <w:sz w:val="18"/>
          <w:szCs w:val="18"/>
        </w:rPr>
        <w:t>150</w:t>
      </w:r>
      <w:r w:rsidRPr="00183401">
        <w:rPr>
          <w:b/>
          <w:bCs/>
          <w:sz w:val="18"/>
          <w:szCs w:val="18"/>
          <w:lang w:val="en-US"/>
        </w:rPr>
        <w:t> </w:t>
      </w:r>
      <w:proofErr w:type="gramStart"/>
      <w:r w:rsidRPr="00183401">
        <w:rPr>
          <w:b/>
          <w:bCs/>
          <w:sz w:val="18"/>
          <w:szCs w:val="18"/>
        </w:rPr>
        <w:t>679</w:t>
      </w:r>
      <w:r w:rsidRPr="00183401">
        <w:rPr>
          <w:bCs/>
          <w:sz w:val="18"/>
          <w:szCs w:val="18"/>
        </w:rPr>
        <w:t xml:space="preserve">  (</w:t>
      </w:r>
      <w:proofErr w:type="gramEnd"/>
      <w:r w:rsidRPr="00183401">
        <w:rPr>
          <w:b/>
          <w:bCs/>
          <w:sz w:val="18"/>
          <w:szCs w:val="18"/>
        </w:rPr>
        <w:t>99.9012</w:t>
      </w:r>
      <w:r w:rsidRPr="00183401">
        <w:rPr>
          <w:bCs/>
          <w:sz w:val="18"/>
          <w:szCs w:val="18"/>
        </w:rPr>
        <w:t>%).</w:t>
      </w:r>
    </w:p>
    <w:p w14:paraId="65439B77" w14:textId="77777777" w:rsidR="00183401" w:rsidRPr="00183401" w:rsidRDefault="00183401" w:rsidP="00183401">
      <w:pPr>
        <w:jc w:val="both"/>
        <w:rPr>
          <w:color w:val="000000"/>
          <w:sz w:val="18"/>
          <w:szCs w:val="18"/>
        </w:rPr>
      </w:pPr>
      <w:r w:rsidRPr="00183401">
        <w:rPr>
          <w:color w:val="000000"/>
          <w:sz w:val="18"/>
          <w:szCs w:val="18"/>
        </w:rPr>
        <w:t xml:space="preserve">Кворум по данному вопросу </w:t>
      </w:r>
      <w:r w:rsidRPr="00183401">
        <w:rPr>
          <w:b/>
          <w:bCs/>
          <w:sz w:val="18"/>
          <w:szCs w:val="18"/>
        </w:rPr>
        <w:t>имеется</w:t>
      </w:r>
      <w:r w:rsidRPr="00183401">
        <w:rPr>
          <w:color w:val="000000"/>
          <w:sz w:val="18"/>
          <w:szCs w:val="18"/>
        </w:rPr>
        <w:t>.</w:t>
      </w:r>
    </w:p>
    <w:p w14:paraId="6DB01226" w14:textId="77777777" w:rsidR="00183401" w:rsidRPr="00183401" w:rsidRDefault="00183401" w:rsidP="00183401">
      <w:pPr>
        <w:widowControl/>
        <w:spacing w:after="120"/>
        <w:jc w:val="center"/>
        <w:rPr>
          <w:b/>
          <w:bCs/>
          <w:color w:val="000000"/>
          <w:sz w:val="18"/>
          <w:szCs w:val="18"/>
        </w:rPr>
      </w:pPr>
      <w:r w:rsidRPr="00183401">
        <w:rPr>
          <w:b/>
          <w:bCs/>
          <w:color w:val="000000"/>
          <w:sz w:val="18"/>
          <w:szCs w:val="18"/>
        </w:rPr>
        <w:t>Результаты голосования по вопросу повестки дня:</w:t>
      </w:r>
    </w:p>
    <w:tbl>
      <w:tblPr>
        <w:tblW w:w="957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07"/>
        <w:gridCol w:w="2552"/>
        <w:gridCol w:w="2411"/>
      </w:tblGrid>
      <w:tr w:rsidR="00183401" w:rsidRPr="00183401" w14:paraId="3BC20F00" w14:textId="77777777" w:rsidTr="008E4654">
        <w:trPr>
          <w:cantSplit/>
          <w:trHeight w:val="314"/>
        </w:trPr>
        <w:tc>
          <w:tcPr>
            <w:tcW w:w="2200" w:type="dxa"/>
            <w:tcBorders>
              <w:bottom w:val="nil"/>
            </w:tcBorders>
            <w:shd w:val="pct15" w:color="auto" w:fill="FFFFFF"/>
          </w:tcPr>
          <w:p w14:paraId="16B5278E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pct15" w:color="auto" w:fill="FFFFFF"/>
            <w:vAlign w:val="center"/>
          </w:tcPr>
          <w:p w14:paraId="3EBB2DDB" w14:textId="77777777" w:rsidR="00183401" w:rsidRPr="00183401" w:rsidRDefault="00183401" w:rsidP="008E4654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2552" w:type="dxa"/>
            <w:shd w:val="pct15" w:color="auto" w:fill="FFFFFF"/>
            <w:vAlign w:val="center"/>
          </w:tcPr>
          <w:p w14:paraId="2DDAF809" w14:textId="77777777" w:rsidR="00183401" w:rsidRPr="00183401" w:rsidRDefault="00183401" w:rsidP="008E4654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2411" w:type="dxa"/>
            <w:tcBorders>
              <w:bottom w:val="nil"/>
            </w:tcBorders>
            <w:shd w:val="pct15" w:color="auto" w:fill="FFFFFF"/>
            <w:vAlign w:val="center"/>
          </w:tcPr>
          <w:p w14:paraId="446A4411" w14:textId="77777777" w:rsidR="00183401" w:rsidRPr="00183401" w:rsidRDefault="00183401" w:rsidP="008E4654">
            <w:pPr>
              <w:pStyle w:val="7"/>
              <w:widowControl/>
              <w:jc w:val="center"/>
              <w:rPr>
                <w:color w:val="000000"/>
                <w:szCs w:val="18"/>
              </w:rPr>
            </w:pPr>
            <w:r w:rsidRPr="00183401">
              <w:rPr>
                <w:color w:val="000000"/>
                <w:szCs w:val="18"/>
              </w:rPr>
              <w:t>Воздержался</w:t>
            </w:r>
          </w:p>
        </w:tc>
      </w:tr>
      <w:tr w:rsidR="00183401" w:rsidRPr="00183401" w14:paraId="5B288F76" w14:textId="77777777" w:rsidTr="008E4654">
        <w:trPr>
          <w:cantSplit/>
          <w:trHeight w:val="382"/>
        </w:trPr>
        <w:tc>
          <w:tcPr>
            <w:tcW w:w="2200" w:type="dxa"/>
            <w:shd w:val="pct15" w:color="auto" w:fill="FFFFFF"/>
            <w:vAlign w:val="center"/>
          </w:tcPr>
          <w:p w14:paraId="1EC65023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407" w:type="dxa"/>
            <w:vAlign w:val="center"/>
          </w:tcPr>
          <w:p w14:paraId="38FD2016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3 150 679</w:t>
            </w:r>
          </w:p>
        </w:tc>
        <w:tc>
          <w:tcPr>
            <w:tcW w:w="2552" w:type="dxa"/>
            <w:vAlign w:val="center"/>
          </w:tcPr>
          <w:p w14:paraId="61C4CFDF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 w14:paraId="56677CB8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  <w:tr w:rsidR="00183401" w:rsidRPr="00183401" w14:paraId="69D5A692" w14:textId="77777777" w:rsidTr="008E4654">
        <w:trPr>
          <w:cantSplit/>
        </w:trPr>
        <w:tc>
          <w:tcPr>
            <w:tcW w:w="2200" w:type="dxa"/>
            <w:shd w:val="pct15" w:color="auto" w:fill="FFFFFF"/>
            <w:vAlign w:val="center"/>
          </w:tcPr>
          <w:p w14:paraId="3E147BEE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% от принявших участие в собрании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32E3400A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100.0000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31C8CA9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  <w:tc>
          <w:tcPr>
            <w:tcW w:w="2411" w:type="dxa"/>
            <w:vAlign w:val="center"/>
          </w:tcPr>
          <w:p w14:paraId="094CFEBF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</w:tr>
      <w:tr w:rsidR="00183401" w:rsidRPr="00183401" w14:paraId="7C7A3505" w14:textId="77777777" w:rsidTr="008E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159" w:type="dxa"/>
            <w:gridSpan w:val="3"/>
            <w:vAlign w:val="center"/>
          </w:tcPr>
          <w:p w14:paraId="4464304A" w14:textId="77777777" w:rsidR="00183401" w:rsidRPr="00183401" w:rsidRDefault="00183401" w:rsidP="008E4654">
            <w:pPr>
              <w:widowControl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411" w:type="dxa"/>
            <w:vAlign w:val="center"/>
          </w:tcPr>
          <w:p w14:paraId="529D6D62" w14:textId="77777777" w:rsidR="00183401" w:rsidRPr="00183401" w:rsidRDefault="00183401" w:rsidP="008E4654">
            <w:pPr>
              <w:widowControl/>
              <w:spacing w:line="220" w:lineRule="exact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750FAA6" w14:textId="77777777" w:rsidR="00183401" w:rsidRPr="00183401" w:rsidRDefault="00183401" w:rsidP="00183401">
      <w:pPr>
        <w:widowControl/>
        <w:rPr>
          <w:bCs/>
          <w:color w:val="000000"/>
          <w:sz w:val="18"/>
          <w:szCs w:val="18"/>
        </w:rPr>
      </w:pPr>
    </w:p>
    <w:tbl>
      <w:tblPr>
        <w:tblW w:w="9570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0"/>
        <w:gridCol w:w="2407"/>
        <w:gridCol w:w="2552"/>
        <w:gridCol w:w="2411"/>
      </w:tblGrid>
      <w:tr w:rsidR="00183401" w:rsidRPr="00183401" w14:paraId="3B5FC46B" w14:textId="77777777" w:rsidTr="008E4654">
        <w:trPr>
          <w:cantSplit/>
          <w:trHeight w:val="314"/>
        </w:trPr>
        <w:tc>
          <w:tcPr>
            <w:tcW w:w="2200" w:type="dxa"/>
            <w:tcBorders>
              <w:bottom w:val="nil"/>
            </w:tcBorders>
            <w:shd w:val="pct15" w:color="auto" w:fill="FFFFFF"/>
          </w:tcPr>
          <w:p w14:paraId="78AC99A1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7" w:type="dxa"/>
            <w:shd w:val="pct15" w:color="auto" w:fill="FFFFFF"/>
            <w:vAlign w:val="center"/>
          </w:tcPr>
          <w:p w14:paraId="108EA1EA" w14:textId="77777777" w:rsidR="00183401" w:rsidRPr="00183401" w:rsidRDefault="00183401" w:rsidP="008E4654">
            <w:pPr>
              <w:pStyle w:val="2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За</w:t>
            </w:r>
          </w:p>
        </w:tc>
        <w:tc>
          <w:tcPr>
            <w:tcW w:w="2552" w:type="dxa"/>
            <w:shd w:val="pct15" w:color="auto" w:fill="FFFFFF"/>
            <w:vAlign w:val="center"/>
          </w:tcPr>
          <w:p w14:paraId="4AE63B30" w14:textId="77777777" w:rsidR="00183401" w:rsidRPr="00183401" w:rsidRDefault="00183401" w:rsidP="008E4654">
            <w:pPr>
              <w:pStyle w:val="8"/>
              <w:widowControl/>
              <w:rPr>
                <w:color w:val="000000"/>
                <w:sz w:val="18"/>
                <w:szCs w:val="18"/>
              </w:rPr>
            </w:pPr>
            <w:r w:rsidRPr="00183401">
              <w:rPr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2411" w:type="dxa"/>
            <w:tcBorders>
              <w:bottom w:val="nil"/>
            </w:tcBorders>
            <w:shd w:val="pct15" w:color="auto" w:fill="FFFFFF"/>
            <w:vAlign w:val="center"/>
          </w:tcPr>
          <w:p w14:paraId="7D798E94" w14:textId="77777777" w:rsidR="00183401" w:rsidRPr="00183401" w:rsidRDefault="00183401" w:rsidP="008E4654">
            <w:pPr>
              <w:pStyle w:val="7"/>
              <w:widowControl/>
              <w:jc w:val="center"/>
              <w:rPr>
                <w:color w:val="000000"/>
                <w:szCs w:val="18"/>
              </w:rPr>
            </w:pPr>
            <w:r w:rsidRPr="00183401">
              <w:rPr>
                <w:color w:val="000000"/>
                <w:szCs w:val="18"/>
              </w:rPr>
              <w:t>Воздержался</w:t>
            </w:r>
          </w:p>
        </w:tc>
      </w:tr>
      <w:tr w:rsidR="00183401" w:rsidRPr="00183401" w14:paraId="0C84EA8F" w14:textId="77777777" w:rsidTr="008E4654">
        <w:trPr>
          <w:cantSplit/>
          <w:trHeight w:val="382"/>
        </w:trPr>
        <w:tc>
          <w:tcPr>
            <w:tcW w:w="2200" w:type="dxa"/>
            <w:shd w:val="pct15" w:color="auto" w:fill="FFFFFF"/>
            <w:vAlign w:val="center"/>
          </w:tcPr>
          <w:p w14:paraId="63FF1210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Число голосов</w:t>
            </w:r>
          </w:p>
        </w:tc>
        <w:tc>
          <w:tcPr>
            <w:tcW w:w="2407" w:type="dxa"/>
            <w:vAlign w:val="center"/>
          </w:tcPr>
          <w:p w14:paraId="4B64DDCF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315 500</w:t>
            </w:r>
          </w:p>
        </w:tc>
        <w:tc>
          <w:tcPr>
            <w:tcW w:w="2552" w:type="dxa"/>
            <w:vAlign w:val="center"/>
          </w:tcPr>
          <w:p w14:paraId="779E1A8C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2411" w:type="dxa"/>
            <w:vAlign w:val="center"/>
          </w:tcPr>
          <w:p w14:paraId="076D7096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  <w:tr w:rsidR="00183401" w:rsidRPr="00183401" w14:paraId="610B7BE1" w14:textId="77777777" w:rsidTr="008E4654">
        <w:trPr>
          <w:cantSplit/>
        </w:trPr>
        <w:tc>
          <w:tcPr>
            <w:tcW w:w="2200" w:type="dxa"/>
            <w:shd w:val="pct15" w:color="auto" w:fill="FFFFFF"/>
            <w:vAlign w:val="center"/>
          </w:tcPr>
          <w:p w14:paraId="62272F09" w14:textId="77777777" w:rsidR="00183401" w:rsidRPr="00183401" w:rsidRDefault="00183401" w:rsidP="008E4654">
            <w:pPr>
              <w:widowControl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% от всех не заинтересованных в сделке акционеров, принявших участие в собрании</w:t>
            </w: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14446A3A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100.0000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1FABF383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  <w:tc>
          <w:tcPr>
            <w:tcW w:w="2411" w:type="dxa"/>
            <w:vAlign w:val="center"/>
          </w:tcPr>
          <w:p w14:paraId="22A9A429" w14:textId="77777777" w:rsidR="00183401" w:rsidRPr="00183401" w:rsidRDefault="00183401" w:rsidP="008E4654">
            <w:pPr>
              <w:widowControl/>
              <w:jc w:val="right"/>
              <w:rPr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0.0000</w:t>
            </w:r>
          </w:p>
        </w:tc>
      </w:tr>
      <w:tr w:rsidR="00183401" w:rsidRPr="00183401" w14:paraId="19126B6E" w14:textId="77777777" w:rsidTr="008E4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7159" w:type="dxa"/>
            <w:gridSpan w:val="3"/>
            <w:vAlign w:val="center"/>
          </w:tcPr>
          <w:p w14:paraId="109C4F6B" w14:textId="77777777" w:rsidR="00183401" w:rsidRPr="00183401" w:rsidRDefault="00183401" w:rsidP="008E4654">
            <w:pPr>
              <w:widowControl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183401">
              <w:rPr>
                <w:b/>
                <w:bCs/>
                <w:color w:val="000000"/>
                <w:sz w:val="18"/>
                <w:szCs w:val="18"/>
              </w:rPr>
              <w:t>Недействительные или неподсчитанные по иным основаниям:</w:t>
            </w:r>
          </w:p>
        </w:tc>
        <w:tc>
          <w:tcPr>
            <w:tcW w:w="2411" w:type="dxa"/>
            <w:vAlign w:val="center"/>
          </w:tcPr>
          <w:p w14:paraId="579F65D4" w14:textId="77777777" w:rsidR="00183401" w:rsidRPr="00183401" w:rsidRDefault="00183401" w:rsidP="008E4654">
            <w:pPr>
              <w:widowControl/>
              <w:spacing w:line="220" w:lineRule="exact"/>
              <w:jc w:val="right"/>
              <w:rPr>
                <w:bCs/>
                <w:color w:val="000000"/>
                <w:sz w:val="18"/>
                <w:szCs w:val="18"/>
                <w:lang w:val="en-US"/>
              </w:rPr>
            </w:pPr>
            <w:r w:rsidRPr="00183401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2B026A3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/>
          <w:bCs/>
          <w:sz w:val="18"/>
          <w:szCs w:val="18"/>
        </w:rPr>
        <w:t>Принятое решение:</w:t>
      </w:r>
      <w:r w:rsidRPr="00183401">
        <w:rPr>
          <w:bCs/>
          <w:sz w:val="18"/>
          <w:szCs w:val="18"/>
        </w:rPr>
        <w:t xml:space="preserve"> Предоставить согласие и одобрить крупную  сделку, обладающую признаками заинтересованности  по заключению договора поручительства в целях обеспечения исполнения обязательств по Договору о предоставлении банковской гарантии (далее Договор) с Публичным акционерным обществом «Сбербанк России»  в лице Красноярского отделения №8646 (далее Банк, Гарант), обладающей признаками заинтересованности (заинтересованным лицом является ООО «Торговая компания «Просторы Сибири» (Далее Принципал).</w:t>
      </w:r>
    </w:p>
    <w:p w14:paraId="6AC72696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Существенные условия Договора:</w:t>
      </w:r>
    </w:p>
    <w:p w14:paraId="75202D91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1.</w:t>
      </w:r>
      <w:r w:rsidRPr="00183401">
        <w:rPr>
          <w:bCs/>
          <w:sz w:val="18"/>
          <w:szCs w:val="18"/>
        </w:rPr>
        <w:tab/>
        <w:t>Сумма Гарантии: не более 35 000 000,00 (Тридцать пять миллионов) рублей</w:t>
      </w:r>
    </w:p>
    <w:p w14:paraId="6E811539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2.</w:t>
      </w:r>
      <w:r w:rsidRPr="00183401">
        <w:rPr>
          <w:bCs/>
          <w:sz w:val="18"/>
          <w:szCs w:val="18"/>
        </w:rPr>
        <w:tab/>
        <w:t>Срок действия Гарантии: не более 13 месяцев;</w:t>
      </w:r>
    </w:p>
    <w:p w14:paraId="69182E28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3.</w:t>
      </w:r>
      <w:r w:rsidRPr="00183401">
        <w:rPr>
          <w:bCs/>
          <w:sz w:val="18"/>
          <w:szCs w:val="18"/>
        </w:rPr>
        <w:tab/>
        <w:t>Вознаграждение за предоставление Гарантии – не более 3% годовых от суммы банковской гарантии;</w:t>
      </w:r>
    </w:p>
    <w:p w14:paraId="5FAF9783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4.</w:t>
      </w:r>
      <w:r w:rsidRPr="00183401">
        <w:rPr>
          <w:bCs/>
          <w:sz w:val="18"/>
          <w:szCs w:val="18"/>
        </w:rPr>
        <w:tab/>
        <w:t>За вынужденное отвлечение - не более суммы ключевая ставка Банка России + 5% годовых;</w:t>
      </w:r>
    </w:p>
    <w:p w14:paraId="6E545467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lastRenderedPageBreak/>
        <w:t>5.</w:t>
      </w:r>
      <w:r w:rsidRPr="00183401">
        <w:rPr>
          <w:bCs/>
          <w:sz w:val="18"/>
          <w:szCs w:val="18"/>
        </w:rPr>
        <w:tab/>
        <w:t>Гарантия на цели выкупа ценных бумаг/акций либо на цели обеспечения обязательств, связанных с выкупом ценных бумаг/акций;</w:t>
      </w:r>
    </w:p>
    <w:p w14:paraId="3436EF20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6.</w:t>
      </w:r>
      <w:r w:rsidRPr="00183401">
        <w:rPr>
          <w:bCs/>
          <w:sz w:val="18"/>
          <w:szCs w:val="18"/>
        </w:rPr>
        <w:tab/>
        <w:t>Обязательства, исполнение которых обеспечивается Договором, включают в том числе, но не исключительно:</w:t>
      </w:r>
    </w:p>
    <w:p w14:paraId="3A807445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•</w:t>
      </w:r>
      <w:r w:rsidRPr="00183401">
        <w:rPr>
          <w:bCs/>
          <w:sz w:val="18"/>
          <w:szCs w:val="18"/>
        </w:rPr>
        <w:tab/>
        <w:t>обязательства по возмещению суммы платежа по Гарантии;</w:t>
      </w:r>
    </w:p>
    <w:p w14:paraId="6CF94624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•</w:t>
      </w:r>
      <w:r w:rsidRPr="00183401">
        <w:rPr>
          <w:bCs/>
          <w:sz w:val="18"/>
          <w:szCs w:val="18"/>
        </w:rPr>
        <w:tab/>
        <w:t>обязательства по уплате вознаграждения за предоставление Гарантии и других платежей по Основному договору;</w:t>
      </w:r>
    </w:p>
    <w:p w14:paraId="3204D36E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•</w:t>
      </w:r>
      <w:r w:rsidRPr="00183401">
        <w:rPr>
          <w:bCs/>
          <w:sz w:val="18"/>
          <w:szCs w:val="18"/>
        </w:rPr>
        <w:tab/>
        <w:t>обязательства по уплате неустоек;</w:t>
      </w:r>
    </w:p>
    <w:p w14:paraId="7E3002A4" w14:textId="77777777" w:rsidR="00183401" w:rsidRPr="00183401" w:rsidRDefault="00183401" w:rsidP="00183401">
      <w:pPr>
        <w:ind w:hanging="2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>•</w:t>
      </w:r>
      <w:r w:rsidRPr="00183401">
        <w:rPr>
          <w:bCs/>
          <w:sz w:val="18"/>
          <w:szCs w:val="18"/>
        </w:rPr>
        <w:tab/>
        <w:t xml:space="preserve">возмещение судебных и иных расходов Банка, связанных с реализацией прав по Основному договору и Договору. </w:t>
      </w:r>
    </w:p>
    <w:p w14:paraId="12E24C0F" w14:textId="6D00F35E" w:rsidR="00183401" w:rsidRPr="00183401" w:rsidRDefault="00183401" w:rsidP="00183401">
      <w:pPr>
        <w:pStyle w:val="af1"/>
        <w:numPr>
          <w:ilvl w:val="0"/>
          <w:numId w:val="3"/>
        </w:num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position w:val="0"/>
          <w:sz w:val="18"/>
          <w:szCs w:val="18"/>
        </w:rPr>
      </w:pPr>
      <w:r w:rsidRPr="00183401">
        <w:rPr>
          <w:bCs/>
          <w:position w:val="0"/>
          <w:sz w:val="18"/>
          <w:szCs w:val="18"/>
        </w:rPr>
        <w:t>Неустойка: при несвоевременном исполнении Принципалом своих платежных обязательств по Договору, Принципал уплачивает Гаранту неустойку в размере платы за вынужденное отвлечение Гарантом денежных средств по Гарантии, увеличенной в 2 раза, в процентах годовых.</w:t>
      </w:r>
    </w:p>
    <w:p w14:paraId="0E8CA64E" w14:textId="77777777" w:rsidR="00183401" w:rsidRPr="00183401" w:rsidRDefault="00183401" w:rsidP="00183401">
      <w:pPr>
        <w:pStyle w:val="af1"/>
        <w:numPr>
          <w:ilvl w:val="0"/>
          <w:numId w:val="3"/>
        </w:num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Cs/>
          <w:position w:val="0"/>
          <w:sz w:val="18"/>
          <w:szCs w:val="18"/>
        </w:rPr>
      </w:pPr>
      <w:r w:rsidRPr="00183401">
        <w:rPr>
          <w:bCs/>
          <w:position w:val="0"/>
          <w:sz w:val="18"/>
          <w:szCs w:val="18"/>
        </w:rPr>
        <w:t>Гарант имеет право в одностороннем порядке по своему усмотрению производить увеличение размера платы за вынужденное отвлечение денежных средств, в том числе, но не исключительно, при условии принятия Банком России решений по повышению ключевой ставки и/или ставки рефинансирования (учетной ставки), с уведомлением об этом Принципала без оформления этого изменения дополнительным соглашением.</w:t>
      </w:r>
    </w:p>
    <w:p w14:paraId="44D4C36B" w14:textId="77777777" w:rsidR="00183401" w:rsidRPr="00183401" w:rsidRDefault="00183401" w:rsidP="00183401">
      <w:pPr>
        <w:widowControl/>
        <w:spacing w:line="220" w:lineRule="exact"/>
        <w:jc w:val="both"/>
        <w:rPr>
          <w:bCs/>
          <w:sz w:val="18"/>
          <w:szCs w:val="18"/>
        </w:rPr>
      </w:pPr>
      <w:r w:rsidRPr="00183401">
        <w:rPr>
          <w:bCs/>
          <w:sz w:val="18"/>
          <w:szCs w:val="18"/>
        </w:rPr>
        <w:t xml:space="preserve">Все остальные условия Договора, включая </w:t>
      </w:r>
      <w:proofErr w:type="spellStart"/>
      <w:r w:rsidRPr="00183401">
        <w:rPr>
          <w:bCs/>
          <w:sz w:val="18"/>
          <w:szCs w:val="18"/>
        </w:rPr>
        <w:t>ковенантный</w:t>
      </w:r>
      <w:proofErr w:type="spellEnd"/>
      <w:r w:rsidRPr="00183401">
        <w:rPr>
          <w:bCs/>
          <w:sz w:val="18"/>
          <w:szCs w:val="18"/>
        </w:rPr>
        <w:t xml:space="preserve"> пакет, установленный Договором, являются для участников несущественными и определяются единоличным исполнительным органом общества, директором ПАО «Интикульское».</w:t>
      </w:r>
    </w:p>
    <w:p w14:paraId="02119188" w14:textId="484B9CCE" w:rsidR="006F0B4E" w:rsidRPr="00183401" w:rsidRDefault="006F0B4E" w:rsidP="006F0B4E">
      <w:pPr>
        <w:autoSpaceDE w:val="0"/>
        <w:autoSpaceDN w:val="0"/>
        <w:adjustRightInd w:val="0"/>
        <w:spacing w:before="120"/>
        <w:contextualSpacing/>
        <w:jc w:val="both"/>
        <w:rPr>
          <w:bCs/>
          <w:sz w:val="18"/>
          <w:szCs w:val="18"/>
        </w:rPr>
      </w:pPr>
    </w:p>
    <w:p w14:paraId="7708C9D2" w14:textId="77777777" w:rsidR="006F0B4E" w:rsidRPr="000A1826" w:rsidRDefault="006F0B4E" w:rsidP="00AE6749">
      <w:pPr>
        <w:autoSpaceDE w:val="0"/>
        <w:autoSpaceDN w:val="0"/>
        <w:adjustRightInd w:val="0"/>
        <w:contextualSpacing/>
        <w:jc w:val="both"/>
        <w:rPr>
          <w:bCs/>
          <w:sz w:val="18"/>
        </w:rPr>
      </w:pPr>
      <w:r w:rsidRPr="000A1826">
        <w:rPr>
          <w:bCs/>
          <w:sz w:val="18"/>
        </w:rPr>
        <w:t>Функции счетной комиссии выполнял Регистратор Общества – Акционерное общество ВТБ Регистратор. Местонахождение Регистратора: город Москва, адрес Регистратора: 127015, город Москва, улица Правды, дом 23.</w:t>
      </w:r>
    </w:p>
    <w:p w14:paraId="27337F12" w14:textId="1E55101A" w:rsidR="006F0B4E" w:rsidRPr="000A1826" w:rsidRDefault="006F0B4E" w:rsidP="006F0B4E">
      <w:pPr>
        <w:autoSpaceDE w:val="0"/>
        <w:autoSpaceDN w:val="0"/>
        <w:adjustRightInd w:val="0"/>
        <w:spacing w:before="120"/>
        <w:contextualSpacing/>
        <w:jc w:val="both"/>
        <w:rPr>
          <w:bCs/>
          <w:sz w:val="18"/>
        </w:rPr>
      </w:pPr>
      <w:r w:rsidRPr="000A1826">
        <w:rPr>
          <w:bCs/>
          <w:sz w:val="18"/>
        </w:rPr>
        <w:t xml:space="preserve">Уполномоченное лицо Регистратора: </w:t>
      </w:r>
      <w:r w:rsidR="000A1826">
        <w:rPr>
          <w:bCs/>
          <w:sz w:val="18"/>
        </w:rPr>
        <w:t xml:space="preserve">Трушникова Наталья Викторовна </w:t>
      </w:r>
      <w:r w:rsidRPr="000A1826">
        <w:rPr>
          <w:bCs/>
          <w:sz w:val="18"/>
        </w:rPr>
        <w:t>по доверенности № </w:t>
      </w:r>
      <w:r w:rsidR="00AE6749">
        <w:rPr>
          <w:bCs/>
          <w:sz w:val="18"/>
        </w:rPr>
        <w:t>291223</w:t>
      </w:r>
      <w:r w:rsidRPr="000A1826">
        <w:rPr>
          <w:bCs/>
          <w:sz w:val="18"/>
        </w:rPr>
        <w:t>/</w:t>
      </w:r>
      <w:r w:rsidR="000A1826">
        <w:rPr>
          <w:bCs/>
          <w:sz w:val="18"/>
        </w:rPr>
        <w:t>1</w:t>
      </w:r>
      <w:r w:rsidR="00AE6749">
        <w:rPr>
          <w:bCs/>
          <w:sz w:val="18"/>
        </w:rPr>
        <w:t>45</w:t>
      </w:r>
      <w:r w:rsidRPr="000A1826">
        <w:rPr>
          <w:bCs/>
          <w:sz w:val="18"/>
        </w:rPr>
        <w:t> от </w:t>
      </w:r>
      <w:r w:rsidR="00AE6749">
        <w:rPr>
          <w:bCs/>
          <w:sz w:val="18"/>
        </w:rPr>
        <w:t>29</w:t>
      </w:r>
      <w:r w:rsidRPr="000A1826">
        <w:rPr>
          <w:bCs/>
          <w:sz w:val="18"/>
        </w:rPr>
        <w:t>.12.202</w:t>
      </w:r>
      <w:r w:rsidR="00AE6749">
        <w:rPr>
          <w:bCs/>
          <w:sz w:val="18"/>
        </w:rPr>
        <w:t>3</w:t>
      </w:r>
      <w:r w:rsidRPr="000A1826">
        <w:rPr>
          <w:bCs/>
          <w:sz w:val="18"/>
        </w:rPr>
        <w:t>.</w:t>
      </w:r>
    </w:p>
    <w:p w14:paraId="7D9E90CE" w14:textId="77777777" w:rsidR="00F11223" w:rsidRPr="000A1826" w:rsidRDefault="00F11223" w:rsidP="00462394">
      <w:pPr>
        <w:widowControl/>
        <w:spacing w:before="120"/>
        <w:jc w:val="both"/>
        <w:rPr>
          <w:bCs/>
          <w:sz w:val="18"/>
        </w:rPr>
      </w:pPr>
    </w:p>
    <w:p w14:paraId="472622AD" w14:textId="77777777" w:rsidR="00626FAE" w:rsidRPr="000A1826" w:rsidRDefault="00626FAE" w:rsidP="00626FAE">
      <w:pPr>
        <w:widowControl/>
        <w:spacing w:line="220" w:lineRule="exact"/>
        <w:jc w:val="both"/>
        <w:rPr>
          <w:b/>
          <w:bCs/>
          <w:color w:val="000000"/>
          <w:sz w:val="18"/>
        </w:rPr>
      </w:pPr>
    </w:p>
    <w:p w14:paraId="1D0D19CC" w14:textId="0FB25207" w:rsidR="00626FAE" w:rsidRPr="000A1826" w:rsidRDefault="00626FAE" w:rsidP="00626FAE">
      <w:pPr>
        <w:widowControl/>
        <w:spacing w:line="220" w:lineRule="exact"/>
        <w:jc w:val="both"/>
        <w:rPr>
          <w:bCs/>
          <w:color w:val="000000"/>
          <w:sz w:val="18"/>
        </w:rPr>
      </w:pPr>
      <w:r w:rsidRPr="000A1826">
        <w:rPr>
          <w:b/>
          <w:bCs/>
          <w:color w:val="000000"/>
          <w:sz w:val="18"/>
        </w:rPr>
        <w:t xml:space="preserve">Председатель </w:t>
      </w:r>
      <w:proofErr w:type="gramStart"/>
      <w:r w:rsidRPr="000A1826">
        <w:rPr>
          <w:b/>
          <w:bCs/>
          <w:color w:val="000000"/>
          <w:sz w:val="18"/>
        </w:rPr>
        <w:t>собрания:</w:t>
      </w:r>
      <w:r w:rsidR="000825E9" w:rsidRPr="000A1826">
        <w:rPr>
          <w:b/>
          <w:bCs/>
          <w:color w:val="000000"/>
          <w:sz w:val="18"/>
        </w:rPr>
        <w:t xml:space="preserve"> </w:t>
      </w:r>
      <w:r w:rsidR="00184699" w:rsidRPr="000A1826">
        <w:rPr>
          <w:b/>
          <w:bCs/>
          <w:color w:val="000000"/>
          <w:sz w:val="18"/>
        </w:rPr>
        <w:t xml:space="preserve">  </w:t>
      </w:r>
      <w:proofErr w:type="gramEnd"/>
      <w:r w:rsidR="00184699" w:rsidRPr="000A1826">
        <w:rPr>
          <w:b/>
          <w:bCs/>
          <w:color w:val="000000"/>
          <w:sz w:val="18"/>
        </w:rPr>
        <w:t xml:space="preserve"> </w:t>
      </w:r>
      <w:r w:rsidR="004E5B03">
        <w:rPr>
          <w:b/>
          <w:bCs/>
          <w:color w:val="000000"/>
          <w:sz w:val="18"/>
        </w:rPr>
        <w:t xml:space="preserve">                                                                                                                        </w:t>
      </w:r>
      <w:r w:rsidR="00184699" w:rsidRPr="000A1826">
        <w:rPr>
          <w:b/>
          <w:bCs/>
          <w:color w:val="000000"/>
          <w:sz w:val="18"/>
        </w:rPr>
        <w:t xml:space="preserve"> </w:t>
      </w:r>
      <w:r w:rsidR="00DA6063" w:rsidRPr="000A1826">
        <w:rPr>
          <w:b/>
          <w:bCs/>
          <w:color w:val="000000"/>
          <w:sz w:val="18"/>
        </w:rPr>
        <w:t>Т.С. Коротина</w:t>
      </w:r>
      <w:r w:rsidR="00184699" w:rsidRPr="000A1826">
        <w:rPr>
          <w:b/>
          <w:bCs/>
          <w:color w:val="000000"/>
          <w:sz w:val="18"/>
        </w:rPr>
        <w:t xml:space="preserve">                                 </w:t>
      </w:r>
      <w:r w:rsidRPr="000A1826">
        <w:rPr>
          <w:b/>
          <w:bCs/>
          <w:color w:val="000000"/>
          <w:sz w:val="18"/>
        </w:rPr>
        <w:tab/>
      </w:r>
      <w:r w:rsidRPr="000A1826">
        <w:rPr>
          <w:b/>
          <w:bCs/>
          <w:color w:val="000000"/>
          <w:sz w:val="18"/>
        </w:rPr>
        <w:tab/>
      </w:r>
      <w:r w:rsidRPr="000A1826">
        <w:rPr>
          <w:b/>
          <w:bCs/>
          <w:color w:val="000000"/>
          <w:sz w:val="18"/>
        </w:rPr>
        <w:tab/>
      </w:r>
    </w:p>
    <w:p w14:paraId="1AA35D83" w14:textId="77777777" w:rsidR="00462394" w:rsidRPr="000A1826" w:rsidRDefault="00462394" w:rsidP="00626FAE">
      <w:pPr>
        <w:widowControl/>
        <w:jc w:val="both"/>
        <w:rPr>
          <w:b/>
          <w:bCs/>
          <w:color w:val="000000"/>
          <w:sz w:val="18"/>
        </w:rPr>
      </w:pPr>
    </w:p>
    <w:p w14:paraId="08471920" w14:textId="0092F685" w:rsidR="00F11223" w:rsidRPr="000A1826" w:rsidRDefault="00626FAE" w:rsidP="00626FAE">
      <w:pPr>
        <w:widowControl/>
        <w:jc w:val="both"/>
        <w:rPr>
          <w:b/>
          <w:sz w:val="18"/>
        </w:rPr>
      </w:pPr>
      <w:r w:rsidRPr="000A1826">
        <w:rPr>
          <w:b/>
          <w:bCs/>
          <w:color w:val="000000"/>
          <w:sz w:val="18"/>
        </w:rPr>
        <w:t>Секретарь собрания:</w:t>
      </w:r>
      <w:r w:rsidRPr="000A1826">
        <w:rPr>
          <w:b/>
          <w:bCs/>
          <w:color w:val="000000"/>
          <w:sz w:val="18"/>
        </w:rPr>
        <w:tab/>
      </w:r>
      <w:r w:rsidR="004E5B03">
        <w:rPr>
          <w:b/>
          <w:bCs/>
          <w:color w:val="000000"/>
          <w:sz w:val="18"/>
        </w:rPr>
        <w:t xml:space="preserve">                                                                                                                          </w:t>
      </w:r>
      <w:r w:rsidR="00DA6063" w:rsidRPr="000A1826">
        <w:rPr>
          <w:b/>
          <w:bCs/>
          <w:color w:val="000000"/>
          <w:sz w:val="18"/>
        </w:rPr>
        <w:t>К.Н. Вакуленко</w:t>
      </w:r>
      <w:r w:rsidRPr="000A1826">
        <w:rPr>
          <w:b/>
          <w:bCs/>
          <w:color w:val="000000"/>
          <w:sz w:val="18"/>
        </w:rPr>
        <w:tab/>
      </w:r>
      <w:r w:rsidR="000825E9" w:rsidRPr="000A1826">
        <w:rPr>
          <w:b/>
          <w:bCs/>
          <w:color w:val="000000"/>
          <w:sz w:val="18"/>
        </w:rPr>
        <w:t xml:space="preserve">                        </w:t>
      </w:r>
    </w:p>
    <w:sectPr w:rsidR="00F11223" w:rsidRPr="000A1826" w:rsidSect="000825E9">
      <w:footerReference w:type="default" r:id="rId8"/>
      <w:endnotePr>
        <w:numFmt w:val="decimal"/>
      </w:endnotePr>
      <w:type w:val="continuous"/>
      <w:pgSz w:w="11906" w:h="16838" w:code="9"/>
      <w:pgMar w:top="567" w:right="99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2A02" w14:textId="77777777" w:rsidR="00513442" w:rsidRDefault="00513442">
      <w:r>
        <w:separator/>
      </w:r>
    </w:p>
  </w:endnote>
  <w:endnote w:type="continuationSeparator" w:id="0">
    <w:p w14:paraId="6336CFB1" w14:textId="77777777" w:rsidR="00513442" w:rsidRDefault="0051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6399" w14:textId="60D965C4"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6A90">
      <w:rPr>
        <w:rStyle w:val="a7"/>
        <w:noProof/>
      </w:rPr>
      <w:t>2</w:t>
    </w:r>
    <w:r>
      <w:rPr>
        <w:rStyle w:val="a7"/>
      </w:rPr>
      <w:fldChar w:fldCharType="end"/>
    </w:r>
  </w:p>
  <w:p w14:paraId="2933D068" w14:textId="77777777"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4520" w14:textId="77777777" w:rsidR="00513442" w:rsidRDefault="00513442">
      <w:r>
        <w:separator/>
      </w:r>
    </w:p>
  </w:footnote>
  <w:footnote w:type="continuationSeparator" w:id="0">
    <w:p w14:paraId="6D94A9E3" w14:textId="77777777" w:rsidR="00513442" w:rsidRDefault="0051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54A"/>
    <w:multiLevelType w:val="hybridMultilevel"/>
    <w:tmpl w:val="45D425BE"/>
    <w:lvl w:ilvl="0" w:tplc="DACC7490">
      <w:start w:val="1"/>
      <w:numFmt w:val="decimal"/>
      <w:lvlText w:val="%1."/>
      <w:lvlJc w:val="left"/>
      <w:pPr>
        <w:ind w:left="8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B7A56EB"/>
    <w:multiLevelType w:val="hybridMultilevel"/>
    <w:tmpl w:val="5F6A0330"/>
    <w:lvl w:ilvl="0" w:tplc="D3B0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1D29"/>
    <w:multiLevelType w:val="hybridMultilevel"/>
    <w:tmpl w:val="45D425BE"/>
    <w:lvl w:ilvl="0" w:tplc="DACC7490">
      <w:start w:val="1"/>
      <w:numFmt w:val="decimal"/>
      <w:lvlText w:val="%1."/>
      <w:lvlJc w:val="left"/>
      <w:pPr>
        <w:ind w:left="85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66"/>
    <w:rsid w:val="00002745"/>
    <w:rsid w:val="000049B2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25E9"/>
    <w:rsid w:val="00087C30"/>
    <w:rsid w:val="000A03ED"/>
    <w:rsid w:val="000A1826"/>
    <w:rsid w:val="000A5AAC"/>
    <w:rsid w:val="000A79FD"/>
    <w:rsid w:val="000B138D"/>
    <w:rsid w:val="000B4E0E"/>
    <w:rsid w:val="000B651D"/>
    <w:rsid w:val="000C1F65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3401"/>
    <w:rsid w:val="00184699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4744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FBB"/>
    <w:rsid w:val="002F693E"/>
    <w:rsid w:val="00304694"/>
    <w:rsid w:val="00312D7D"/>
    <w:rsid w:val="003149DA"/>
    <w:rsid w:val="003166ED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1CE1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B3763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394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5B03"/>
    <w:rsid w:val="004E6AEB"/>
    <w:rsid w:val="00502538"/>
    <w:rsid w:val="00502F85"/>
    <w:rsid w:val="005055C5"/>
    <w:rsid w:val="0050560A"/>
    <w:rsid w:val="00510EF7"/>
    <w:rsid w:val="00511255"/>
    <w:rsid w:val="005127A0"/>
    <w:rsid w:val="00513442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26FAE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0B4E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73D"/>
    <w:rsid w:val="00773910"/>
    <w:rsid w:val="00773FCD"/>
    <w:rsid w:val="00782620"/>
    <w:rsid w:val="00786BAC"/>
    <w:rsid w:val="00787577"/>
    <w:rsid w:val="00793F2E"/>
    <w:rsid w:val="007A10F4"/>
    <w:rsid w:val="007A1A76"/>
    <w:rsid w:val="007A6352"/>
    <w:rsid w:val="007B2E7B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26A90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425D"/>
    <w:rsid w:val="00977B58"/>
    <w:rsid w:val="0098144B"/>
    <w:rsid w:val="009839EB"/>
    <w:rsid w:val="009875D6"/>
    <w:rsid w:val="009932A3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2059"/>
    <w:rsid w:val="00A437A0"/>
    <w:rsid w:val="00A47214"/>
    <w:rsid w:val="00A478DC"/>
    <w:rsid w:val="00A50950"/>
    <w:rsid w:val="00A557E4"/>
    <w:rsid w:val="00A6198D"/>
    <w:rsid w:val="00A71FA1"/>
    <w:rsid w:val="00A77683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E6749"/>
    <w:rsid w:val="00AF20A3"/>
    <w:rsid w:val="00B0448E"/>
    <w:rsid w:val="00B07BBD"/>
    <w:rsid w:val="00B1284E"/>
    <w:rsid w:val="00B12AE2"/>
    <w:rsid w:val="00B142BC"/>
    <w:rsid w:val="00B15FF2"/>
    <w:rsid w:val="00B1669B"/>
    <w:rsid w:val="00B1721B"/>
    <w:rsid w:val="00B26E98"/>
    <w:rsid w:val="00B32949"/>
    <w:rsid w:val="00B32F7E"/>
    <w:rsid w:val="00B35902"/>
    <w:rsid w:val="00B40D10"/>
    <w:rsid w:val="00B505B8"/>
    <w:rsid w:val="00B541CB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42910"/>
    <w:rsid w:val="00D80D7E"/>
    <w:rsid w:val="00D811B5"/>
    <w:rsid w:val="00D878A1"/>
    <w:rsid w:val="00D94C5A"/>
    <w:rsid w:val="00D9559B"/>
    <w:rsid w:val="00DA1C24"/>
    <w:rsid w:val="00DA3127"/>
    <w:rsid w:val="00DA6063"/>
    <w:rsid w:val="00DA6639"/>
    <w:rsid w:val="00DC2B34"/>
    <w:rsid w:val="00DC2E5D"/>
    <w:rsid w:val="00DD1765"/>
    <w:rsid w:val="00DE4B22"/>
    <w:rsid w:val="00DF08EB"/>
    <w:rsid w:val="00E00CE8"/>
    <w:rsid w:val="00E0488F"/>
    <w:rsid w:val="00E16DBB"/>
    <w:rsid w:val="00E2024E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223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A216D"/>
  <w15:docId w15:val="{A86187CB-0BAD-4260-A6C6-1D115DB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a_List_2,Абзац 1"/>
    <w:basedOn w:val="a"/>
    <w:link w:val="af2"/>
    <w:uiPriority w:val="34"/>
    <w:qFormat/>
    <w:rsid w:val="00462394"/>
    <w:pPr>
      <w:widowControl/>
      <w:suppressAutoHyphens/>
      <w:spacing w:line="300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2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1"/>
    <w:uiPriority w:val="34"/>
    <w:qFormat/>
    <w:locked/>
    <w:rsid w:val="00462394"/>
    <w:rPr>
      <w:position w:val="-1"/>
      <w:sz w:val="24"/>
      <w:szCs w:val="24"/>
    </w:rPr>
  </w:style>
  <w:style w:type="character" w:customStyle="1" w:styleId="af3">
    <w:name w:val="Основной текст_"/>
    <w:basedOn w:val="a0"/>
    <w:link w:val="12"/>
    <w:rsid w:val="00183401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3"/>
    <w:rsid w:val="00183401"/>
    <w:pPr>
      <w:shd w:val="clear" w:color="auto" w:fill="FFFFFF"/>
      <w:spacing w:line="254" w:lineRule="auto"/>
      <w:ind w:firstLine="400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Professional</cp:lastModifiedBy>
  <cp:revision>2</cp:revision>
  <cp:lastPrinted>2024-09-02T03:56:00Z</cp:lastPrinted>
  <dcterms:created xsi:type="dcterms:W3CDTF">2024-09-02T03:57:00Z</dcterms:created>
  <dcterms:modified xsi:type="dcterms:W3CDTF">2024-09-02T03:57:00Z</dcterms:modified>
</cp:coreProperties>
</file>